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42FC" w14:textId="5FFF891D" w:rsidR="0096562A" w:rsidRPr="00D671FF" w:rsidRDefault="00D671FF" w:rsidP="00D67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Cambria" w:hAnsi="Calibri Light" w:cs="Calibri Light"/>
          <w:b/>
          <w:bCs/>
          <w:color w:val="000000"/>
          <w:sz w:val="24"/>
          <w:szCs w:val="21"/>
          <w:lang w:eastAsia="en-US"/>
        </w:rPr>
      </w:pPr>
      <w:bookmarkStart w:id="0" w:name="_Hlk110947154"/>
      <w:r w:rsidRPr="00D671FF">
        <w:rPr>
          <w:rFonts w:ascii="Calibri Light" w:eastAsia="Cambria" w:hAnsi="Calibri Light" w:cs="Calibri Light"/>
          <w:b/>
          <w:bCs/>
          <w:color w:val="000000"/>
          <w:sz w:val="24"/>
          <w:szCs w:val="21"/>
          <w:lang w:eastAsia="en-US"/>
        </w:rPr>
        <w:t>Lassen sich durch osteopathische Behandlungen von Patienten mit gastroösophageale</w:t>
      </w:r>
      <w:r w:rsidR="000A10F8">
        <w:rPr>
          <w:rFonts w:ascii="Calibri Light" w:eastAsia="Cambria" w:hAnsi="Calibri Light" w:cs="Calibri Light"/>
          <w:b/>
          <w:bCs/>
          <w:color w:val="000000"/>
          <w:sz w:val="24"/>
          <w:szCs w:val="21"/>
          <w:lang w:eastAsia="en-US"/>
        </w:rPr>
        <w:t>m</w:t>
      </w:r>
      <w:r w:rsidRPr="00D671FF">
        <w:rPr>
          <w:rFonts w:ascii="Calibri Light" w:eastAsia="Cambria" w:hAnsi="Calibri Light" w:cs="Calibri Light"/>
          <w:b/>
          <w:bCs/>
          <w:color w:val="000000"/>
          <w:sz w:val="24"/>
          <w:szCs w:val="21"/>
          <w:lang w:eastAsia="en-US"/>
        </w:rPr>
        <w:t xml:space="preserve"> Reflux zusätzlich zur medikamentösen Standardbehandlung die Symptome verbessern? </w:t>
      </w:r>
      <w:r w:rsidR="00FA38FE" w:rsidRPr="00D671FF">
        <w:rPr>
          <w:rFonts w:ascii="Calibri Light" w:eastAsia="Cambria" w:hAnsi="Calibri Light" w:cs="Calibri Light"/>
          <w:b/>
          <w:bCs/>
          <w:color w:val="000000"/>
          <w:sz w:val="24"/>
          <w:szCs w:val="21"/>
          <w:lang w:eastAsia="en-US"/>
        </w:rPr>
        <w:t>Randomisierte kontrollierte Studie.</w:t>
      </w:r>
    </w:p>
    <w:p w14:paraId="352E809C" w14:textId="13867185" w:rsidR="00FA38FE" w:rsidRPr="009F153B" w:rsidRDefault="00D671FF" w:rsidP="0096562A">
      <w:pPr>
        <w:widowControl w:val="0"/>
        <w:suppressAutoHyphens/>
        <w:ind w:left="-57"/>
        <w:rPr>
          <w:rFonts w:ascii="Calibri Light" w:hAnsi="Calibri Light" w:cs="Calibri Light"/>
          <w:i/>
          <w:iCs/>
          <w:sz w:val="24"/>
        </w:rPr>
      </w:pPr>
      <w:r w:rsidRPr="009F153B">
        <w:rPr>
          <w:rFonts w:ascii="Calibri Light" w:hAnsi="Calibri Light" w:cs="Calibri Light"/>
          <w:i/>
          <w:iCs/>
          <w:color w:val="000090"/>
          <w:szCs w:val="28"/>
        </w:rPr>
        <w:t xml:space="preserve">Anja </w:t>
      </w:r>
      <w:proofErr w:type="spellStart"/>
      <w:r w:rsidRPr="009F153B">
        <w:rPr>
          <w:rFonts w:ascii="Calibri Light" w:hAnsi="Calibri Light" w:cs="Calibri Light"/>
          <w:i/>
          <w:iCs/>
          <w:color w:val="000090"/>
          <w:szCs w:val="28"/>
        </w:rPr>
        <w:t>Dannmeyer</w:t>
      </w:r>
      <w:proofErr w:type="spellEnd"/>
      <w:r w:rsidRPr="009F153B">
        <w:rPr>
          <w:rFonts w:ascii="Calibri Light" w:hAnsi="Calibri Light" w:cs="Calibri Light"/>
          <w:i/>
          <w:iCs/>
          <w:color w:val="000090"/>
          <w:szCs w:val="28"/>
        </w:rPr>
        <w:t xml:space="preserve">, Fabian Severin, Christian </w:t>
      </w:r>
      <w:proofErr w:type="spellStart"/>
      <w:r w:rsidRPr="009F153B">
        <w:rPr>
          <w:rFonts w:ascii="Calibri Light" w:hAnsi="Calibri Light" w:cs="Calibri Light"/>
          <w:i/>
          <w:iCs/>
          <w:color w:val="000090"/>
          <w:szCs w:val="28"/>
        </w:rPr>
        <w:t>Stisser</w:t>
      </w:r>
      <w:proofErr w:type="spellEnd"/>
    </w:p>
    <w:p w14:paraId="5408A9F3" w14:textId="77777777" w:rsidR="00FA38FE" w:rsidRPr="00FA38FE" w:rsidRDefault="00FA38FE" w:rsidP="00FA38FE">
      <w:pPr>
        <w:widowControl w:val="0"/>
        <w:suppressAutoHyphens/>
        <w:ind w:left="-57"/>
        <w:rPr>
          <w:rFonts w:ascii="Calibri" w:hAnsi="Calibri" w:cs="Arial"/>
          <w:i/>
          <w:sz w:val="24"/>
          <w:szCs w:val="28"/>
        </w:rPr>
      </w:pPr>
    </w:p>
    <w:p w14:paraId="573EA153" w14:textId="4BDF52A5" w:rsidR="001369B3" w:rsidRPr="00D671FF" w:rsidRDefault="00FA38FE" w:rsidP="0096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Cambria" w:hAnsi="Calibri Light" w:cs="Calibri Light"/>
          <w:color w:val="000000"/>
          <w:sz w:val="24"/>
          <w:szCs w:val="21"/>
          <w:lang w:eastAsia="en-US"/>
        </w:rPr>
      </w:pPr>
      <w:r w:rsidRPr="00D671FF">
        <w:rPr>
          <w:rFonts w:ascii="Calibri Light" w:eastAsia="Cambria" w:hAnsi="Calibri Light" w:cs="Calibri Light"/>
          <w:b/>
          <w:bCs/>
          <w:color w:val="000000"/>
          <w:sz w:val="24"/>
          <w:szCs w:val="21"/>
          <w:lang w:eastAsia="en-US"/>
        </w:rPr>
        <w:t>Studienziel:</w:t>
      </w:r>
      <w:r w:rsidR="0096562A" w:rsidRPr="00D671FF">
        <w:rPr>
          <w:rFonts w:ascii="Calibri Light" w:eastAsia="Cambria" w:hAnsi="Calibri Light" w:cs="Calibri Light"/>
          <w:color w:val="000000"/>
          <w:sz w:val="24"/>
          <w:szCs w:val="21"/>
          <w:lang w:eastAsia="en-US"/>
        </w:rPr>
        <w:t xml:space="preserve"> </w:t>
      </w:r>
      <w:r w:rsidR="001369B3" w:rsidRPr="00D671FF">
        <w:rPr>
          <w:rFonts w:ascii="Calibri Light" w:eastAsia="Cambria" w:hAnsi="Calibri Light" w:cs="Calibri Light"/>
          <w:color w:val="000000"/>
          <w:sz w:val="24"/>
          <w:szCs w:val="21"/>
          <w:lang w:eastAsia="en-US"/>
        </w:rPr>
        <w:t>Lässt sich die Symptomatik von Patienten mit gastroösophagealer Refluxkrankheit durch osteopathische Behandlungen zusätzlich zur medikamentösen Standardtherapie verbessern?</w:t>
      </w:r>
      <w:r w:rsidR="00920FB6" w:rsidRPr="00D671FF">
        <w:rPr>
          <w:rFonts w:ascii="Calibri Light" w:eastAsia="Cambria" w:hAnsi="Calibri Light" w:cs="Calibri Light"/>
          <w:color w:val="000000"/>
          <w:sz w:val="24"/>
          <w:szCs w:val="21"/>
          <w:lang w:eastAsia="en-US"/>
        </w:rPr>
        <w:t xml:space="preserve"> </w:t>
      </w:r>
    </w:p>
    <w:p w14:paraId="6FAE166B" w14:textId="77777777" w:rsidR="00D76A65" w:rsidRPr="00D671FF" w:rsidRDefault="00D76A65" w:rsidP="0096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Cambria" w:hAnsi="Calibri Light" w:cs="Calibri Light"/>
          <w:color w:val="000000"/>
          <w:sz w:val="24"/>
          <w:szCs w:val="21"/>
          <w:lang w:eastAsia="en-US"/>
        </w:rPr>
      </w:pPr>
    </w:p>
    <w:p w14:paraId="5126FB59" w14:textId="610C31FD" w:rsidR="00605833" w:rsidRPr="00D671FF" w:rsidRDefault="00FA38FE" w:rsidP="00FA3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Cambria" w:hAnsi="Calibri Light" w:cs="Calibri Light"/>
          <w:color w:val="000000"/>
          <w:sz w:val="24"/>
          <w:szCs w:val="21"/>
          <w:lang w:eastAsia="en-US"/>
        </w:rPr>
      </w:pPr>
      <w:r w:rsidRPr="00D671FF">
        <w:rPr>
          <w:rFonts w:ascii="Calibri Light" w:eastAsia="Cambria" w:hAnsi="Calibri Light" w:cs="Calibri Light"/>
          <w:b/>
          <w:bCs/>
          <w:color w:val="000000"/>
          <w:sz w:val="24"/>
          <w:szCs w:val="21"/>
          <w:lang w:eastAsia="en-US"/>
        </w:rPr>
        <w:t>Studiendesign:</w:t>
      </w:r>
      <w:r w:rsidRPr="00D671FF">
        <w:rPr>
          <w:rFonts w:ascii="Calibri Light" w:eastAsia="Cambria" w:hAnsi="Calibri Light" w:cs="Calibri Light"/>
          <w:color w:val="000000"/>
          <w:sz w:val="24"/>
          <w:szCs w:val="21"/>
          <w:lang w:eastAsia="en-US"/>
        </w:rPr>
        <w:t xml:space="preserve"> </w:t>
      </w:r>
      <w:r w:rsidR="00605833" w:rsidRPr="00D671FF">
        <w:rPr>
          <w:rFonts w:ascii="Calibri Light" w:eastAsia="Cambria" w:hAnsi="Calibri Light" w:cs="Calibri Light"/>
          <w:color w:val="000000"/>
          <w:sz w:val="24"/>
          <w:szCs w:val="21"/>
          <w:lang w:eastAsia="en-US"/>
        </w:rPr>
        <w:t>Randomisierte kontrollierte Studie.</w:t>
      </w:r>
    </w:p>
    <w:p w14:paraId="7B0A15F1" w14:textId="77777777" w:rsidR="00D671FF" w:rsidRDefault="00D671FF" w:rsidP="00FA3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p>
    <w:p w14:paraId="73F40802" w14:textId="31CD9A0F" w:rsidR="00D671FF" w:rsidRPr="00850A37" w:rsidRDefault="00D671FF" w:rsidP="00D671FF">
      <w:pPr>
        <w:rPr>
          <w:rFonts w:ascii="Calibri Light" w:hAnsi="Calibri Light" w:cs="Calibri Light"/>
          <w:sz w:val="24"/>
          <w:szCs w:val="24"/>
        </w:rPr>
      </w:pPr>
      <w:r w:rsidRPr="00850A37">
        <w:rPr>
          <w:rFonts w:ascii="Calibri Light" w:hAnsi="Calibri Light" w:cs="Calibri Light"/>
          <w:b/>
          <w:bCs/>
          <w:sz w:val="24"/>
          <w:szCs w:val="24"/>
        </w:rPr>
        <w:t>Methoden:</w:t>
      </w:r>
      <w:r w:rsidRPr="00850A37">
        <w:rPr>
          <w:rFonts w:ascii="Calibri Light" w:hAnsi="Calibri Light" w:cs="Calibri Light"/>
          <w:sz w:val="24"/>
          <w:szCs w:val="24"/>
        </w:rPr>
        <w:t xml:space="preserve"> 3 an der Still Academy Osteopathie GmbH ausgebildete Osteopathen führten die Untersuchung in ihren privaten Praxen in Stuttgart, Königswinter und Osnabrück durch. Die Stichprobengröße basierte auf einer Fallzahlschätzung. 70 Patienten zwischen 18 und 74 Jahren (im Mittel 52,7 ± 14,2 Jahre), die mindestens ein- bis zweimal pro Woche an gastroösophagealem Reflux litten, wurden eingeschlossen. Die Symptome, wie Sodbrennen, saures Aufstoßen und/ oder dyspeptische Beschwerden mussten seit mindestens 6 Monaten bestehen. Durch externe Randomisierung wurden je 35 Patienten der Interventionsgruppe und der Kontrollgruppe zugeteilt. Die Patienten der Interventionsgruppe erhielten 4 individuelle befundorientierte osteopathische Behandlungen, basierend auf den osteopathischen Prinzipien, in zweiwöchigen Intervallen, mit Follow-</w:t>
      </w:r>
      <w:proofErr w:type="spellStart"/>
      <w:r w:rsidRPr="00850A37">
        <w:rPr>
          <w:rFonts w:ascii="Calibri Light" w:hAnsi="Calibri Light" w:cs="Calibri Light"/>
          <w:sz w:val="24"/>
          <w:szCs w:val="24"/>
        </w:rPr>
        <w:t>up</w:t>
      </w:r>
      <w:proofErr w:type="spellEnd"/>
      <w:r w:rsidRPr="00850A37">
        <w:rPr>
          <w:rFonts w:ascii="Calibri Light" w:hAnsi="Calibri Light" w:cs="Calibri Light"/>
          <w:sz w:val="24"/>
          <w:szCs w:val="24"/>
        </w:rPr>
        <w:t xml:space="preserve"> nach 12 Wochen. Alle Patienten sollten ihre individuelle medikamentöse Therapie der Refluxsymptomatik nach Bedarf weiter durchführen (allgemein übliche Vorgehensweise in der Versorgung). Primärer Zielparameter war Häufigkeit und Stärk</w:t>
      </w:r>
      <w:r w:rsidRPr="00850A37" w:rsidDel="001705FD">
        <w:rPr>
          <w:rFonts w:ascii="Calibri Light" w:hAnsi="Calibri Light" w:cs="Calibri Light"/>
          <w:sz w:val="24"/>
          <w:szCs w:val="24"/>
        </w:rPr>
        <w:t>e</w:t>
      </w:r>
      <w:r w:rsidRPr="00850A37">
        <w:rPr>
          <w:rFonts w:ascii="Calibri Light" w:hAnsi="Calibri Light" w:cs="Calibri Light"/>
          <w:sz w:val="24"/>
          <w:szCs w:val="24"/>
        </w:rPr>
        <w:t xml:space="preserve"> der Refluxsymptome </w:t>
      </w:r>
      <w:r w:rsidR="008B3624">
        <w:rPr>
          <w:rFonts w:ascii="Calibri Light" w:hAnsi="Calibri Light" w:cs="Calibri Light"/>
          <w:sz w:val="24"/>
          <w:szCs w:val="24"/>
        </w:rPr>
        <w:t>mit</w:t>
      </w:r>
      <w:r w:rsidRPr="00850A37">
        <w:rPr>
          <w:rFonts w:ascii="Calibri Light" w:hAnsi="Calibri Light" w:cs="Calibri Light"/>
          <w:sz w:val="24"/>
          <w:szCs w:val="24"/>
        </w:rPr>
        <w:t xml:space="preserve"> den Subskalen Sodbrennen, Regurgitation und Dyspepsie (Reflux Disease </w:t>
      </w:r>
      <w:proofErr w:type="spellStart"/>
      <w:r w:rsidRPr="00850A37">
        <w:rPr>
          <w:rFonts w:ascii="Calibri Light" w:hAnsi="Calibri Light" w:cs="Calibri Light"/>
          <w:sz w:val="24"/>
          <w:szCs w:val="24"/>
        </w:rPr>
        <w:t>Questionnaire</w:t>
      </w:r>
      <w:proofErr w:type="spellEnd"/>
      <w:r w:rsidRPr="00850A37">
        <w:rPr>
          <w:rFonts w:ascii="Calibri Light" w:hAnsi="Calibri Light" w:cs="Calibri Light"/>
          <w:sz w:val="24"/>
          <w:szCs w:val="24"/>
        </w:rPr>
        <w:t xml:space="preserve">, RDQ). Als sekundäre Zielparameter wurde die Lebensqualität bei gastrointestinalen Symptomen (Quality </w:t>
      </w:r>
      <w:proofErr w:type="spellStart"/>
      <w:r w:rsidRPr="00850A37">
        <w:rPr>
          <w:rFonts w:ascii="Calibri Light" w:hAnsi="Calibri Light" w:cs="Calibri Light"/>
          <w:sz w:val="24"/>
          <w:szCs w:val="24"/>
        </w:rPr>
        <w:t>of</w:t>
      </w:r>
      <w:proofErr w:type="spellEnd"/>
      <w:r w:rsidRPr="00850A37">
        <w:rPr>
          <w:rFonts w:ascii="Calibri Light" w:hAnsi="Calibri Light" w:cs="Calibri Light"/>
          <w:sz w:val="24"/>
          <w:szCs w:val="24"/>
        </w:rPr>
        <w:t xml:space="preserve"> Life in Reflux and </w:t>
      </w:r>
      <w:proofErr w:type="spellStart"/>
      <w:r w:rsidRPr="00850A37">
        <w:rPr>
          <w:rFonts w:ascii="Calibri Light" w:hAnsi="Calibri Light" w:cs="Calibri Light"/>
          <w:sz w:val="24"/>
          <w:szCs w:val="24"/>
        </w:rPr>
        <w:t>Dyspepsia</w:t>
      </w:r>
      <w:proofErr w:type="spellEnd"/>
      <w:r w:rsidRPr="00850A37">
        <w:rPr>
          <w:rFonts w:ascii="Calibri Light" w:hAnsi="Calibri Light" w:cs="Calibri Light"/>
          <w:sz w:val="24"/>
          <w:szCs w:val="24"/>
        </w:rPr>
        <w:t>, QOLRAD) sowie der Medikamentenverbrauch und die Häufigkeit der osteopathischen Dysfunktionen erfasst.</w:t>
      </w:r>
    </w:p>
    <w:p w14:paraId="485EB289" w14:textId="77777777" w:rsidR="00D671FF" w:rsidRPr="004175F1" w:rsidRDefault="00D671FF" w:rsidP="00FA3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602D9F25" w14:textId="1B7F0FC2" w:rsidR="00EB50AC" w:rsidRPr="002B4B07" w:rsidRDefault="00FA38FE" w:rsidP="00FA3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Cambria" w:hAnsi="Calibri Light" w:cs="Calibri Light"/>
          <w:color w:val="000000"/>
          <w:sz w:val="24"/>
          <w:szCs w:val="21"/>
          <w:lang w:eastAsia="en-US"/>
        </w:rPr>
      </w:pPr>
      <w:r w:rsidRPr="002B4B07">
        <w:rPr>
          <w:rFonts w:ascii="Calibri Light" w:eastAsia="Cambria" w:hAnsi="Calibri Light" w:cs="Calibri Light"/>
          <w:b/>
          <w:bCs/>
          <w:color w:val="000000"/>
          <w:sz w:val="24"/>
          <w:szCs w:val="21"/>
          <w:lang w:eastAsia="en-US"/>
        </w:rPr>
        <w:t>Ergebnisse:</w:t>
      </w:r>
      <w:r w:rsidR="009C1772" w:rsidRPr="002B4B07">
        <w:rPr>
          <w:rFonts w:ascii="Calibri Light" w:eastAsia="Cambria" w:hAnsi="Calibri Light" w:cs="Calibri Light"/>
          <w:color w:val="000000"/>
          <w:sz w:val="24"/>
          <w:szCs w:val="21"/>
          <w:lang w:eastAsia="en-US"/>
        </w:rPr>
        <w:t xml:space="preserve"> Der</w:t>
      </w:r>
      <w:r w:rsidR="00AA4694" w:rsidRPr="002B4B07">
        <w:rPr>
          <w:rFonts w:ascii="Calibri Light" w:eastAsia="Cambria" w:hAnsi="Calibri Light" w:cs="Calibri Light"/>
          <w:color w:val="000000"/>
          <w:sz w:val="24"/>
          <w:szCs w:val="21"/>
          <w:lang w:eastAsia="en-US"/>
        </w:rPr>
        <w:t xml:space="preserve"> Intergruppenvergleich zeig</w:t>
      </w:r>
      <w:r w:rsidR="009C1772" w:rsidRPr="002B4B07">
        <w:rPr>
          <w:rFonts w:ascii="Calibri Light" w:eastAsia="Cambria" w:hAnsi="Calibri Light" w:cs="Calibri Light"/>
          <w:color w:val="000000"/>
          <w:sz w:val="24"/>
          <w:szCs w:val="21"/>
          <w:lang w:eastAsia="en-US"/>
        </w:rPr>
        <w:t xml:space="preserve">te </w:t>
      </w:r>
      <w:r w:rsidR="00AA4694" w:rsidRPr="002B4B07">
        <w:rPr>
          <w:rFonts w:ascii="Calibri Light" w:eastAsia="Cambria" w:hAnsi="Calibri Light" w:cs="Calibri Light"/>
          <w:color w:val="000000"/>
          <w:sz w:val="24"/>
          <w:szCs w:val="21"/>
          <w:lang w:eastAsia="en-US"/>
        </w:rPr>
        <w:t>eine statistisch signifikante</w:t>
      </w:r>
      <w:r w:rsidR="00D10984" w:rsidRPr="002B4B07">
        <w:rPr>
          <w:rFonts w:ascii="Calibri Light" w:eastAsia="Cambria" w:hAnsi="Calibri Light" w:cs="Calibri Light"/>
          <w:color w:val="000000"/>
          <w:sz w:val="24"/>
          <w:szCs w:val="21"/>
          <w:lang w:eastAsia="en-US"/>
        </w:rPr>
        <w:t xml:space="preserve"> und klinisch relevante </w:t>
      </w:r>
      <w:r w:rsidR="00AA4694" w:rsidRPr="002B4B07">
        <w:rPr>
          <w:rFonts w:ascii="Calibri Light" w:eastAsia="Cambria" w:hAnsi="Calibri Light" w:cs="Calibri Light"/>
          <w:color w:val="000000"/>
          <w:sz w:val="24"/>
          <w:szCs w:val="21"/>
          <w:lang w:eastAsia="en-US"/>
        </w:rPr>
        <w:t>Verbesserung</w:t>
      </w:r>
      <w:r w:rsidR="00D10984" w:rsidRPr="002B4B07">
        <w:rPr>
          <w:rFonts w:ascii="Calibri Light" w:eastAsia="Cambria" w:hAnsi="Calibri Light" w:cs="Calibri Light"/>
          <w:color w:val="000000"/>
          <w:sz w:val="24"/>
          <w:szCs w:val="21"/>
          <w:lang w:eastAsia="en-US"/>
        </w:rPr>
        <w:t xml:space="preserve"> </w:t>
      </w:r>
      <w:r w:rsidR="00EB50AC" w:rsidRPr="002B4B07">
        <w:rPr>
          <w:rFonts w:ascii="Calibri Light" w:eastAsia="Cambria" w:hAnsi="Calibri Light" w:cs="Calibri Light"/>
          <w:color w:val="000000"/>
          <w:sz w:val="24"/>
          <w:szCs w:val="21"/>
          <w:lang w:eastAsia="en-US"/>
        </w:rPr>
        <w:t>de</w:t>
      </w:r>
      <w:r w:rsidR="00EC5061" w:rsidRPr="002B4B07">
        <w:rPr>
          <w:rFonts w:ascii="Calibri Light" w:eastAsia="Cambria" w:hAnsi="Calibri Light" w:cs="Calibri Light"/>
          <w:color w:val="000000"/>
          <w:sz w:val="24"/>
          <w:szCs w:val="21"/>
          <w:lang w:eastAsia="en-US"/>
        </w:rPr>
        <w:t>r „Refluxsymptomatik“ (RDQ-Gesamtscore</w:t>
      </w:r>
      <w:r w:rsidR="00FE7E93" w:rsidRPr="002B4B07">
        <w:rPr>
          <w:rFonts w:ascii="Calibri Light" w:eastAsia="Cambria" w:hAnsi="Calibri Light" w:cs="Calibri Light"/>
          <w:color w:val="000000"/>
          <w:sz w:val="24"/>
          <w:szCs w:val="21"/>
          <w:lang w:eastAsia="en-US"/>
        </w:rPr>
        <w:t>:</w:t>
      </w:r>
      <w:r w:rsidR="00EB50AC" w:rsidRPr="002B4B07">
        <w:rPr>
          <w:rFonts w:ascii="Calibri Light" w:eastAsia="Cambria" w:hAnsi="Calibri Light" w:cs="Calibri Light"/>
          <w:color w:val="000000"/>
          <w:sz w:val="24"/>
          <w:szCs w:val="21"/>
          <w:lang w:eastAsia="en-US"/>
        </w:rPr>
        <w:t xml:space="preserve"> </w:t>
      </w:r>
      <w:r w:rsidR="00AA4694" w:rsidRPr="002B4B07">
        <w:rPr>
          <w:rFonts w:ascii="Calibri Light" w:eastAsia="Cambria" w:hAnsi="Calibri Light" w:cs="Calibri Light"/>
          <w:color w:val="000000"/>
          <w:sz w:val="24"/>
          <w:szCs w:val="21"/>
          <w:lang w:eastAsia="en-US"/>
        </w:rPr>
        <w:t>Differenz der Mittelwerte</w:t>
      </w:r>
      <w:r w:rsidR="00850A37" w:rsidRPr="002B4B07">
        <w:rPr>
          <w:rFonts w:ascii="Calibri Light" w:eastAsia="Cambria" w:hAnsi="Calibri Light" w:cs="Calibri Light"/>
          <w:color w:val="000000"/>
          <w:sz w:val="24"/>
          <w:szCs w:val="21"/>
          <w:lang w:eastAsia="en-US"/>
        </w:rPr>
        <w:t>: Subskala So</w:t>
      </w:r>
      <w:r w:rsidR="00434EFC" w:rsidRPr="002B4B07">
        <w:rPr>
          <w:rFonts w:ascii="Calibri Light" w:eastAsia="Cambria" w:hAnsi="Calibri Light" w:cs="Calibri Light"/>
          <w:color w:val="000000"/>
          <w:sz w:val="24"/>
          <w:szCs w:val="21"/>
          <w:lang w:eastAsia="en-US"/>
        </w:rPr>
        <w:t>d</w:t>
      </w:r>
      <w:r w:rsidR="00850A37" w:rsidRPr="002B4B07">
        <w:rPr>
          <w:rFonts w:ascii="Calibri Light" w:eastAsia="Cambria" w:hAnsi="Calibri Light" w:cs="Calibri Light"/>
          <w:color w:val="000000"/>
          <w:sz w:val="24"/>
          <w:szCs w:val="21"/>
          <w:lang w:eastAsia="en-US"/>
        </w:rPr>
        <w:t>brennen</w:t>
      </w:r>
      <w:r w:rsidR="00EC5061" w:rsidRPr="002B4B07">
        <w:rPr>
          <w:rFonts w:ascii="Calibri Light" w:eastAsia="Cambria" w:hAnsi="Calibri Light" w:cs="Calibri Light"/>
          <w:color w:val="000000"/>
          <w:sz w:val="24"/>
          <w:szCs w:val="21"/>
          <w:lang w:eastAsia="en-US"/>
        </w:rPr>
        <w:t xml:space="preserve"> </w:t>
      </w:r>
      <w:r w:rsidR="00434EFC" w:rsidRPr="002B4B07">
        <w:rPr>
          <w:rFonts w:ascii="Calibri Light" w:eastAsia="Cambria" w:hAnsi="Calibri Light" w:cs="Calibri Light"/>
          <w:color w:val="000000"/>
          <w:sz w:val="24"/>
          <w:szCs w:val="21"/>
          <w:lang w:eastAsia="en-US"/>
        </w:rPr>
        <w:t>4,4</w:t>
      </w:r>
      <w:r w:rsidR="00EC5061" w:rsidRPr="002B4B07">
        <w:rPr>
          <w:rFonts w:ascii="Calibri Light" w:eastAsia="Cambria" w:hAnsi="Calibri Light" w:cs="Calibri Light"/>
          <w:color w:val="000000"/>
          <w:sz w:val="24"/>
          <w:szCs w:val="21"/>
          <w:lang w:eastAsia="en-US"/>
        </w:rPr>
        <w:t xml:space="preserve">; 95% CI: </w:t>
      </w:r>
      <w:r w:rsidR="00434EFC" w:rsidRPr="002B4B07">
        <w:rPr>
          <w:rFonts w:ascii="Calibri Light" w:eastAsia="Cambria" w:hAnsi="Calibri Light" w:cs="Calibri Light"/>
          <w:color w:val="000000"/>
          <w:sz w:val="24"/>
          <w:szCs w:val="21"/>
          <w:lang w:eastAsia="en-US"/>
        </w:rPr>
        <w:t>2</w:t>
      </w:r>
      <w:r w:rsidR="00EC5061" w:rsidRPr="002B4B07">
        <w:rPr>
          <w:rFonts w:ascii="Calibri Light" w:eastAsia="Cambria" w:hAnsi="Calibri Light" w:cs="Calibri Light"/>
          <w:color w:val="000000"/>
          <w:sz w:val="24"/>
          <w:szCs w:val="21"/>
          <w:lang w:eastAsia="en-US"/>
        </w:rPr>
        <w:t xml:space="preserve"> bis </w:t>
      </w:r>
      <w:r w:rsidR="00434EFC" w:rsidRPr="002B4B07">
        <w:rPr>
          <w:rFonts w:ascii="Calibri Light" w:eastAsia="Cambria" w:hAnsi="Calibri Light" w:cs="Calibri Light"/>
          <w:color w:val="000000"/>
          <w:sz w:val="24"/>
          <w:szCs w:val="21"/>
          <w:lang w:eastAsia="en-US"/>
        </w:rPr>
        <w:t>6,7</w:t>
      </w:r>
      <w:r w:rsidR="00E46782" w:rsidRPr="002B4B07">
        <w:rPr>
          <w:rFonts w:ascii="Calibri Light" w:eastAsia="Cambria" w:hAnsi="Calibri Light" w:cs="Calibri Light"/>
          <w:color w:val="000000"/>
          <w:sz w:val="24"/>
          <w:szCs w:val="21"/>
          <w:lang w:eastAsia="en-US"/>
        </w:rPr>
        <w:t>; p&lt;0,00</w:t>
      </w:r>
      <w:r w:rsidR="00434EFC" w:rsidRPr="002B4B07">
        <w:rPr>
          <w:rFonts w:ascii="Calibri Light" w:eastAsia="Cambria" w:hAnsi="Calibri Light" w:cs="Calibri Light"/>
          <w:color w:val="000000"/>
          <w:sz w:val="24"/>
          <w:szCs w:val="21"/>
          <w:lang w:eastAsia="en-US"/>
        </w:rPr>
        <w:t>1; Subskala Regurgitation 2,6; 95% CI: 0,4 bis 4,7; p=0,02; Subskala Dyspepsie 3,6; 95% CI: 1,3 bis 5,9; p=0,003</w:t>
      </w:r>
      <w:r w:rsidR="00AA4694" w:rsidRPr="002B4B07">
        <w:rPr>
          <w:rFonts w:ascii="Calibri Light" w:eastAsia="Cambria" w:hAnsi="Calibri Light" w:cs="Calibri Light"/>
          <w:color w:val="000000"/>
          <w:sz w:val="24"/>
          <w:szCs w:val="21"/>
          <w:lang w:eastAsia="en-US"/>
        </w:rPr>
        <w:t>)</w:t>
      </w:r>
      <w:r w:rsidR="00E229E2" w:rsidRPr="002B4B07">
        <w:rPr>
          <w:rFonts w:ascii="Calibri Light" w:eastAsia="Cambria" w:hAnsi="Calibri Light" w:cs="Calibri Light"/>
          <w:color w:val="000000"/>
          <w:sz w:val="24"/>
          <w:szCs w:val="21"/>
          <w:lang w:eastAsia="en-US"/>
        </w:rPr>
        <w:t xml:space="preserve"> zugunsten der osteopathisch behandelten Gruppe</w:t>
      </w:r>
      <w:r w:rsidR="009C1513" w:rsidRPr="002B4B07">
        <w:rPr>
          <w:rFonts w:ascii="Calibri Light" w:eastAsia="Cambria" w:hAnsi="Calibri Light" w:cs="Calibri Light"/>
          <w:color w:val="000000"/>
          <w:sz w:val="24"/>
          <w:szCs w:val="21"/>
          <w:lang w:eastAsia="en-US"/>
        </w:rPr>
        <w:t>.</w:t>
      </w:r>
      <w:r w:rsidR="004175F1" w:rsidRPr="002B4B07">
        <w:rPr>
          <w:rFonts w:ascii="Calibri Light" w:eastAsia="Cambria" w:hAnsi="Calibri Light" w:cs="Calibri Light"/>
          <w:color w:val="000000"/>
          <w:sz w:val="24"/>
          <w:szCs w:val="21"/>
          <w:lang w:eastAsia="en-US"/>
        </w:rPr>
        <w:t xml:space="preserve"> D</w:t>
      </w:r>
      <w:r w:rsidR="00EC5061" w:rsidRPr="002B4B07">
        <w:rPr>
          <w:rFonts w:ascii="Calibri Light" w:eastAsia="Cambria" w:hAnsi="Calibri Light" w:cs="Calibri Light"/>
          <w:color w:val="000000"/>
          <w:sz w:val="24"/>
          <w:szCs w:val="21"/>
          <w:lang w:eastAsia="en-US"/>
        </w:rPr>
        <w:t>ie Häufigkei</w:t>
      </w:r>
      <w:r w:rsidR="00C05DB6" w:rsidRPr="002B4B07">
        <w:rPr>
          <w:rFonts w:ascii="Calibri Light" w:eastAsia="Cambria" w:hAnsi="Calibri Light" w:cs="Calibri Light"/>
          <w:color w:val="000000"/>
          <w:sz w:val="24"/>
          <w:szCs w:val="21"/>
          <w:lang w:eastAsia="en-US"/>
        </w:rPr>
        <w:t>t des Auftretens der Symptome</w:t>
      </w:r>
      <w:r w:rsidR="004175F1" w:rsidRPr="002B4B07">
        <w:rPr>
          <w:rFonts w:ascii="Calibri Light" w:eastAsia="Cambria" w:hAnsi="Calibri Light" w:cs="Calibri Light"/>
          <w:color w:val="000000"/>
          <w:sz w:val="24"/>
          <w:szCs w:val="21"/>
          <w:lang w:eastAsia="en-US"/>
        </w:rPr>
        <w:t xml:space="preserve"> verringerte sich um </w:t>
      </w:r>
      <w:r w:rsidR="006851B6" w:rsidRPr="002B4B07">
        <w:rPr>
          <w:rFonts w:ascii="Calibri Light" w:eastAsia="Cambria" w:hAnsi="Calibri Light" w:cs="Calibri Light"/>
          <w:color w:val="000000"/>
          <w:sz w:val="24"/>
          <w:szCs w:val="21"/>
          <w:lang w:eastAsia="en-US"/>
        </w:rPr>
        <w:t>3</w:t>
      </w:r>
      <w:r w:rsidR="007829BF" w:rsidRPr="002B4B07">
        <w:rPr>
          <w:rFonts w:ascii="Calibri Light" w:eastAsia="Cambria" w:hAnsi="Calibri Light" w:cs="Calibri Light"/>
          <w:color w:val="000000"/>
          <w:sz w:val="24"/>
          <w:szCs w:val="21"/>
          <w:lang w:eastAsia="en-US"/>
        </w:rPr>
        <w:t>6 – 57</w:t>
      </w:r>
      <w:r w:rsidR="004175F1" w:rsidRPr="002B4B07">
        <w:rPr>
          <w:rFonts w:ascii="Calibri Light" w:eastAsia="Cambria" w:hAnsi="Calibri Light" w:cs="Calibri Light"/>
          <w:color w:val="000000"/>
          <w:sz w:val="24"/>
          <w:szCs w:val="21"/>
          <w:lang w:eastAsia="en-US"/>
        </w:rPr>
        <w:t xml:space="preserve">%, die Schwere um </w:t>
      </w:r>
      <w:r w:rsidR="007829BF" w:rsidRPr="002B4B07">
        <w:rPr>
          <w:rFonts w:ascii="Calibri Light" w:eastAsia="Cambria" w:hAnsi="Calibri Light" w:cs="Calibri Light"/>
          <w:color w:val="000000"/>
          <w:sz w:val="24"/>
          <w:szCs w:val="21"/>
          <w:lang w:eastAsia="en-US"/>
        </w:rPr>
        <w:t>38 – 52</w:t>
      </w:r>
      <w:r w:rsidR="004175F1" w:rsidRPr="002B4B07">
        <w:rPr>
          <w:rFonts w:ascii="Calibri Light" w:eastAsia="Cambria" w:hAnsi="Calibri Light" w:cs="Calibri Light"/>
          <w:color w:val="000000"/>
          <w:sz w:val="24"/>
          <w:szCs w:val="21"/>
          <w:lang w:eastAsia="en-US"/>
        </w:rPr>
        <w:t xml:space="preserve">%. </w:t>
      </w:r>
      <w:r w:rsidR="009C1513" w:rsidRPr="002B4B07">
        <w:rPr>
          <w:rFonts w:ascii="Calibri Light" w:eastAsia="Cambria" w:hAnsi="Calibri Light" w:cs="Calibri Light"/>
          <w:color w:val="000000"/>
          <w:sz w:val="24"/>
          <w:szCs w:val="21"/>
          <w:lang w:eastAsia="en-US"/>
        </w:rPr>
        <w:t xml:space="preserve">Die </w:t>
      </w:r>
      <w:r w:rsidR="00EC5061" w:rsidRPr="002B4B07">
        <w:rPr>
          <w:rFonts w:ascii="Calibri Light" w:eastAsia="Cambria" w:hAnsi="Calibri Light" w:cs="Calibri Light"/>
          <w:color w:val="000000"/>
          <w:sz w:val="24"/>
          <w:szCs w:val="21"/>
          <w:lang w:eastAsia="en-US"/>
        </w:rPr>
        <w:t xml:space="preserve">Lebensqualität verbesserte sich </w:t>
      </w:r>
      <w:r w:rsidR="00E229E2" w:rsidRPr="002B4B07">
        <w:rPr>
          <w:rFonts w:ascii="Calibri Light" w:eastAsia="Cambria" w:hAnsi="Calibri Light" w:cs="Calibri Light"/>
          <w:color w:val="000000"/>
          <w:sz w:val="24"/>
          <w:szCs w:val="21"/>
          <w:lang w:eastAsia="en-US"/>
        </w:rPr>
        <w:t>statistisch signifikant</w:t>
      </w:r>
      <w:r w:rsidR="00E7401E" w:rsidRPr="002B4B07">
        <w:rPr>
          <w:rFonts w:ascii="Calibri Light" w:eastAsia="Cambria" w:hAnsi="Calibri Light" w:cs="Calibri Light"/>
          <w:color w:val="000000"/>
          <w:sz w:val="24"/>
          <w:szCs w:val="21"/>
          <w:lang w:eastAsia="en-US"/>
        </w:rPr>
        <w:t xml:space="preserve"> (QOLRAD: Differenz der Mittelwerte 0,</w:t>
      </w:r>
      <w:r w:rsidR="007829BF" w:rsidRPr="002B4B07">
        <w:rPr>
          <w:rFonts w:ascii="Calibri Light" w:eastAsia="Cambria" w:hAnsi="Calibri Light" w:cs="Calibri Light"/>
          <w:color w:val="000000"/>
          <w:sz w:val="24"/>
          <w:szCs w:val="21"/>
          <w:lang w:eastAsia="en-US"/>
        </w:rPr>
        <w:t>5</w:t>
      </w:r>
      <w:r w:rsidR="00E7401E" w:rsidRPr="002B4B07">
        <w:rPr>
          <w:rFonts w:ascii="Calibri Light" w:eastAsia="Cambria" w:hAnsi="Calibri Light" w:cs="Calibri Light"/>
          <w:color w:val="000000"/>
          <w:sz w:val="24"/>
          <w:szCs w:val="21"/>
          <w:lang w:eastAsia="en-US"/>
        </w:rPr>
        <w:t>; 95% CI: 0,</w:t>
      </w:r>
      <w:r w:rsidR="007829BF" w:rsidRPr="002B4B07">
        <w:rPr>
          <w:rFonts w:ascii="Calibri Light" w:eastAsia="Cambria" w:hAnsi="Calibri Light" w:cs="Calibri Light"/>
          <w:color w:val="000000"/>
          <w:sz w:val="24"/>
          <w:szCs w:val="21"/>
          <w:lang w:eastAsia="en-US"/>
        </w:rPr>
        <w:t>08</w:t>
      </w:r>
      <w:r w:rsidR="00E7401E" w:rsidRPr="002B4B07">
        <w:rPr>
          <w:rFonts w:ascii="Calibri Light" w:eastAsia="Cambria" w:hAnsi="Calibri Light" w:cs="Calibri Light"/>
          <w:color w:val="000000"/>
          <w:sz w:val="24"/>
          <w:szCs w:val="21"/>
          <w:lang w:eastAsia="en-US"/>
        </w:rPr>
        <w:t xml:space="preserve"> bis </w:t>
      </w:r>
      <w:r w:rsidR="007829BF" w:rsidRPr="002B4B07">
        <w:rPr>
          <w:rFonts w:ascii="Calibri Light" w:eastAsia="Cambria" w:hAnsi="Calibri Light" w:cs="Calibri Light"/>
          <w:color w:val="000000"/>
          <w:sz w:val="24"/>
          <w:szCs w:val="21"/>
          <w:lang w:eastAsia="en-US"/>
        </w:rPr>
        <w:t>0,9</w:t>
      </w:r>
      <w:r w:rsidR="00E7401E" w:rsidRPr="002B4B07">
        <w:rPr>
          <w:rFonts w:ascii="Calibri Light" w:eastAsia="Cambria" w:hAnsi="Calibri Light" w:cs="Calibri Light"/>
          <w:color w:val="000000"/>
          <w:sz w:val="24"/>
          <w:szCs w:val="21"/>
          <w:lang w:eastAsia="en-US"/>
        </w:rPr>
        <w:t>; p</w:t>
      </w:r>
      <w:r w:rsidR="007829BF" w:rsidRPr="002B4B07">
        <w:rPr>
          <w:rFonts w:ascii="Calibri Light" w:eastAsia="Cambria" w:hAnsi="Calibri Light" w:cs="Calibri Light"/>
          <w:color w:val="000000"/>
          <w:sz w:val="24"/>
          <w:szCs w:val="21"/>
          <w:lang w:eastAsia="en-US"/>
        </w:rPr>
        <w:t>=0,02</w:t>
      </w:r>
      <w:r w:rsidR="00E7401E" w:rsidRPr="002B4B07">
        <w:rPr>
          <w:rFonts w:ascii="Calibri Light" w:eastAsia="Cambria" w:hAnsi="Calibri Light" w:cs="Calibri Light"/>
          <w:color w:val="000000"/>
          <w:sz w:val="24"/>
          <w:szCs w:val="21"/>
          <w:lang w:eastAsia="en-US"/>
        </w:rPr>
        <w:t>)</w:t>
      </w:r>
      <w:r w:rsidR="007829BF" w:rsidRPr="002B4B07">
        <w:rPr>
          <w:rFonts w:ascii="Calibri Light" w:eastAsia="Cambria" w:hAnsi="Calibri Light" w:cs="Calibri Light"/>
          <w:color w:val="000000"/>
          <w:sz w:val="24"/>
          <w:szCs w:val="21"/>
          <w:lang w:eastAsia="en-US"/>
        </w:rPr>
        <w:t xml:space="preserve"> </w:t>
      </w:r>
      <w:r w:rsidR="00E229E2" w:rsidRPr="002B4B07">
        <w:rPr>
          <w:rFonts w:ascii="Calibri Light" w:eastAsia="Cambria" w:hAnsi="Calibri Light" w:cs="Calibri Light"/>
          <w:color w:val="000000"/>
          <w:sz w:val="24"/>
          <w:szCs w:val="21"/>
          <w:lang w:eastAsia="en-US"/>
        </w:rPr>
        <w:t xml:space="preserve">zugunsten der osteopathisch behandelten Gruppe. </w:t>
      </w:r>
      <w:r w:rsidR="00EF23D8" w:rsidRPr="002B4B07">
        <w:rPr>
          <w:rFonts w:ascii="Calibri Light" w:eastAsia="Cambria" w:hAnsi="Calibri Light" w:cs="Calibri Light"/>
          <w:color w:val="000000"/>
          <w:sz w:val="24"/>
          <w:szCs w:val="21"/>
          <w:lang w:eastAsia="en-US"/>
        </w:rPr>
        <w:t>Die Follow-</w:t>
      </w:r>
      <w:proofErr w:type="spellStart"/>
      <w:r w:rsidR="00EF23D8" w:rsidRPr="002B4B07">
        <w:rPr>
          <w:rFonts w:ascii="Calibri Light" w:eastAsia="Cambria" w:hAnsi="Calibri Light" w:cs="Calibri Light"/>
          <w:color w:val="000000"/>
          <w:sz w:val="24"/>
          <w:szCs w:val="21"/>
          <w:lang w:eastAsia="en-US"/>
        </w:rPr>
        <w:t>up</w:t>
      </w:r>
      <w:proofErr w:type="spellEnd"/>
      <w:r w:rsidR="00EF23D8" w:rsidRPr="002B4B07">
        <w:rPr>
          <w:rFonts w:ascii="Calibri Light" w:eastAsia="Cambria" w:hAnsi="Calibri Light" w:cs="Calibri Light"/>
          <w:color w:val="000000"/>
          <w:sz w:val="24"/>
          <w:szCs w:val="21"/>
          <w:lang w:eastAsia="en-US"/>
        </w:rPr>
        <w:t xml:space="preserve"> Erfassung</w:t>
      </w:r>
      <w:r w:rsidR="00EB50AC" w:rsidRPr="002B4B07">
        <w:rPr>
          <w:rFonts w:ascii="Calibri Light" w:eastAsia="Cambria" w:hAnsi="Calibri Light" w:cs="Calibri Light"/>
          <w:color w:val="000000"/>
          <w:sz w:val="24"/>
          <w:szCs w:val="21"/>
          <w:lang w:eastAsia="en-US"/>
        </w:rPr>
        <w:t xml:space="preserve"> in der Interventionsgruppe</w:t>
      </w:r>
      <w:r w:rsidR="002E5CC1" w:rsidRPr="002B4B07">
        <w:rPr>
          <w:rFonts w:ascii="Calibri Light" w:eastAsia="Cambria" w:hAnsi="Calibri Light" w:cs="Calibri Light"/>
          <w:color w:val="000000"/>
          <w:sz w:val="24"/>
          <w:szCs w:val="21"/>
          <w:lang w:eastAsia="en-US"/>
        </w:rPr>
        <w:t xml:space="preserve"> zeigte</w:t>
      </w:r>
      <w:r w:rsidR="00E229E2" w:rsidRPr="002B4B07">
        <w:rPr>
          <w:rFonts w:ascii="Calibri Light" w:eastAsia="Cambria" w:hAnsi="Calibri Light" w:cs="Calibri Light"/>
          <w:color w:val="000000"/>
          <w:sz w:val="24"/>
          <w:szCs w:val="21"/>
          <w:lang w:eastAsia="en-US"/>
        </w:rPr>
        <w:t xml:space="preserve"> eine</w:t>
      </w:r>
      <w:r w:rsidR="002B4B07" w:rsidRPr="002B4B07">
        <w:rPr>
          <w:rFonts w:ascii="Calibri Light" w:eastAsia="Cambria" w:hAnsi="Calibri Light" w:cs="Calibri Light"/>
          <w:color w:val="000000"/>
          <w:sz w:val="24"/>
          <w:szCs w:val="21"/>
          <w:lang w:eastAsia="en-US"/>
        </w:rPr>
        <w:t xml:space="preserve"> weitere Verbesserung bzw. Stabilität </w:t>
      </w:r>
      <w:r w:rsidR="00E229E2" w:rsidRPr="002B4B07">
        <w:rPr>
          <w:rFonts w:ascii="Calibri Light" w:eastAsia="Cambria" w:hAnsi="Calibri Light" w:cs="Calibri Light"/>
          <w:color w:val="000000"/>
          <w:sz w:val="24"/>
          <w:szCs w:val="21"/>
          <w:lang w:eastAsia="en-US"/>
        </w:rPr>
        <w:t>der erreichten Ergebnisse.</w:t>
      </w:r>
      <w:r w:rsidR="00402341" w:rsidRPr="002B4B07">
        <w:rPr>
          <w:rFonts w:ascii="Calibri Light" w:eastAsia="Cambria" w:hAnsi="Calibri Light" w:cs="Calibri Light"/>
          <w:color w:val="000000"/>
          <w:sz w:val="24"/>
          <w:szCs w:val="21"/>
          <w:lang w:eastAsia="en-US"/>
        </w:rPr>
        <w:t xml:space="preserve"> </w:t>
      </w:r>
      <w:r w:rsidR="00CD6FEF" w:rsidRPr="002B4B07">
        <w:rPr>
          <w:rFonts w:ascii="Calibri Light" w:eastAsia="Cambria" w:hAnsi="Calibri Light" w:cs="Calibri Light"/>
          <w:color w:val="000000"/>
          <w:sz w:val="24"/>
          <w:szCs w:val="21"/>
          <w:lang w:eastAsia="en-US"/>
        </w:rPr>
        <w:t xml:space="preserve">Der </w:t>
      </w:r>
      <w:r w:rsidR="00402341" w:rsidRPr="002B4B07">
        <w:rPr>
          <w:rFonts w:ascii="Calibri Light" w:eastAsia="Cambria" w:hAnsi="Calibri Light" w:cs="Calibri Light"/>
          <w:color w:val="000000"/>
          <w:sz w:val="24"/>
          <w:szCs w:val="21"/>
          <w:lang w:eastAsia="en-US"/>
        </w:rPr>
        <w:t>Medikamentenverbrauch</w:t>
      </w:r>
      <w:r w:rsidR="00CD6FEF" w:rsidRPr="002B4B07">
        <w:rPr>
          <w:rFonts w:ascii="Calibri Light" w:eastAsia="Cambria" w:hAnsi="Calibri Light" w:cs="Calibri Light"/>
          <w:color w:val="000000"/>
          <w:sz w:val="24"/>
          <w:szCs w:val="21"/>
          <w:lang w:eastAsia="en-US"/>
        </w:rPr>
        <w:t xml:space="preserve"> in der Inte</w:t>
      </w:r>
      <w:r w:rsidR="001369B3" w:rsidRPr="002B4B07">
        <w:rPr>
          <w:rFonts w:ascii="Calibri Light" w:eastAsia="Cambria" w:hAnsi="Calibri Light" w:cs="Calibri Light"/>
          <w:color w:val="000000"/>
          <w:sz w:val="24"/>
          <w:szCs w:val="21"/>
          <w:lang w:eastAsia="en-US"/>
        </w:rPr>
        <w:t xml:space="preserve">rventionsgruppe reduzierte sich leicht, </w:t>
      </w:r>
      <w:r w:rsidR="007829BF" w:rsidRPr="002B4B07">
        <w:rPr>
          <w:rFonts w:ascii="Calibri Light" w:eastAsia="Cambria" w:hAnsi="Calibri Light" w:cs="Calibri Light"/>
          <w:color w:val="000000"/>
          <w:sz w:val="24"/>
          <w:szCs w:val="21"/>
          <w:lang w:eastAsia="en-US"/>
        </w:rPr>
        <w:t>stieg</w:t>
      </w:r>
      <w:r w:rsidR="001369B3" w:rsidRPr="002B4B07">
        <w:rPr>
          <w:rFonts w:ascii="Calibri Light" w:eastAsia="Cambria" w:hAnsi="Calibri Light" w:cs="Calibri Light"/>
          <w:color w:val="000000"/>
          <w:sz w:val="24"/>
          <w:szCs w:val="21"/>
          <w:lang w:eastAsia="en-US"/>
        </w:rPr>
        <w:t xml:space="preserve"> hingegen in der Kontrollgruppe </w:t>
      </w:r>
      <w:r w:rsidR="007829BF" w:rsidRPr="002B4B07">
        <w:rPr>
          <w:rFonts w:ascii="Calibri Light" w:eastAsia="Cambria" w:hAnsi="Calibri Light" w:cs="Calibri Light"/>
          <w:color w:val="000000"/>
          <w:sz w:val="24"/>
          <w:szCs w:val="21"/>
          <w:lang w:eastAsia="en-US"/>
        </w:rPr>
        <w:t>etwas an</w:t>
      </w:r>
      <w:r w:rsidR="001369B3" w:rsidRPr="002B4B07">
        <w:rPr>
          <w:rFonts w:ascii="Calibri Light" w:eastAsia="Cambria" w:hAnsi="Calibri Light" w:cs="Calibri Light"/>
          <w:color w:val="000000"/>
          <w:sz w:val="24"/>
          <w:szCs w:val="21"/>
          <w:lang w:eastAsia="en-US"/>
        </w:rPr>
        <w:t>.</w:t>
      </w:r>
      <w:r w:rsidR="002E5CC1" w:rsidRPr="002B4B07">
        <w:rPr>
          <w:rFonts w:ascii="Calibri Light" w:eastAsia="Cambria" w:hAnsi="Calibri Light" w:cs="Calibri Light"/>
          <w:color w:val="000000"/>
          <w:sz w:val="24"/>
          <w:szCs w:val="21"/>
          <w:lang w:eastAsia="en-US"/>
        </w:rPr>
        <w:t xml:space="preserve"> </w:t>
      </w:r>
      <w:r w:rsidR="004C317C" w:rsidRPr="002B4B07">
        <w:rPr>
          <w:rFonts w:ascii="Calibri Light" w:eastAsia="Cambria" w:hAnsi="Calibri Light" w:cs="Calibri Light"/>
          <w:color w:val="000000"/>
          <w:sz w:val="24"/>
          <w:szCs w:val="21"/>
          <w:lang w:eastAsia="en-US"/>
        </w:rPr>
        <w:t>Die häufigsten osteopathischen Dysfunktionen wurde</w:t>
      </w:r>
      <w:r w:rsidR="002E5CC1" w:rsidRPr="002B4B07">
        <w:rPr>
          <w:rFonts w:ascii="Calibri Light" w:eastAsia="Cambria" w:hAnsi="Calibri Light" w:cs="Calibri Light"/>
          <w:color w:val="000000"/>
          <w:sz w:val="24"/>
          <w:szCs w:val="21"/>
          <w:lang w:eastAsia="en-US"/>
        </w:rPr>
        <w:t>n</w:t>
      </w:r>
      <w:r w:rsidR="009A5DAC" w:rsidRPr="002B4B07">
        <w:rPr>
          <w:rFonts w:ascii="Calibri Light" w:eastAsia="Cambria" w:hAnsi="Calibri Light" w:cs="Calibri Light"/>
          <w:color w:val="000000"/>
          <w:sz w:val="24"/>
          <w:szCs w:val="21"/>
          <w:lang w:eastAsia="en-US"/>
        </w:rPr>
        <w:t xml:space="preserve"> in der Funktionseinheit</w:t>
      </w:r>
      <w:r w:rsidR="006851B6" w:rsidRPr="002B4B07">
        <w:rPr>
          <w:rFonts w:ascii="Calibri Light" w:eastAsia="Cambria" w:hAnsi="Calibri Light" w:cs="Calibri Light"/>
          <w:color w:val="000000"/>
          <w:sz w:val="24"/>
          <w:szCs w:val="21"/>
          <w:lang w:eastAsia="en-US"/>
        </w:rPr>
        <w:t xml:space="preserve"> Diaphragma/Magen/Ösophagus sowie</w:t>
      </w:r>
      <w:r w:rsidR="009A5DAC" w:rsidRPr="002B4B07">
        <w:rPr>
          <w:rFonts w:ascii="Calibri Light" w:eastAsia="Cambria" w:hAnsi="Calibri Light" w:cs="Calibri Light"/>
          <w:color w:val="000000"/>
          <w:sz w:val="24"/>
          <w:szCs w:val="21"/>
          <w:lang w:eastAsia="en-US"/>
        </w:rPr>
        <w:t xml:space="preserve"> in den Bereichen </w:t>
      </w:r>
      <w:r w:rsidR="00402341" w:rsidRPr="002B4B07">
        <w:rPr>
          <w:rFonts w:ascii="Calibri Light" w:eastAsia="Cambria" w:hAnsi="Calibri Light" w:cs="Calibri Light"/>
          <w:color w:val="000000"/>
          <w:sz w:val="24"/>
          <w:szCs w:val="21"/>
          <w:lang w:eastAsia="en-US"/>
        </w:rPr>
        <w:t>HWS</w:t>
      </w:r>
      <w:r w:rsidR="007829BF" w:rsidRPr="002B4B07">
        <w:rPr>
          <w:rFonts w:ascii="Calibri Light" w:eastAsia="Cambria" w:hAnsi="Calibri Light" w:cs="Calibri Light"/>
          <w:color w:val="000000"/>
          <w:sz w:val="24"/>
          <w:szCs w:val="21"/>
          <w:lang w:eastAsia="en-US"/>
        </w:rPr>
        <w:t xml:space="preserve"> und BWS</w:t>
      </w:r>
      <w:r w:rsidR="004C317C" w:rsidRPr="002B4B07">
        <w:rPr>
          <w:rFonts w:ascii="Calibri Light" w:eastAsia="Cambria" w:hAnsi="Calibri Light" w:cs="Calibri Light"/>
          <w:color w:val="000000"/>
          <w:sz w:val="24"/>
          <w:szCs w:val="21"/>
          <w:lang w:eastAsia="en-US"/>
        </w:rPr>
        <w:t xml:space="preserve"> diagnostiziert, gef</w:t>
      </w:r>
      <w:r w:rsidR="00E229E2" w:rsidRPr="002B4B07">
        <w:rPr>
          <w:rFonts w:ascii="Calibri Light" w:eastAsia="Cambria" w:hAnsi="Calibri Light" w:cs="Calibri Light"/>
          <w:color w:val="000000"/>
          <w:sz w:val="24"/>
          <w:szCs w:val="21"/>
          <w:lang w:eastAsia="en-US"/>
        </w:rPr>
        <w:t>olgt von</w:t>
      </w:r>
      <w:r w:rsidR="00402341" w:rsidRPr="002B4B07">
        <w:rPr>
          <w:rFonts w:ascii="Calibri Light" w:eastAsia="Cambria" w:hAnsi="Calibri Light" w:cs="Calibri Light"/>
          <w:color w:val="000000"/>
          <w:sz w:val="24"/>
          <w:szCs w:val="21"/>
          <w:lang w:eastAsia="en-US"/>
        </w:rPr>
        <w:t xml:space="preserve"> kranialen </w:t>
      </w:r>
      <w:r w:rsidR="00E229E2" w:rsidRPr="002B4B07">
        <w:rPr>
          <w:rFonts w:ascii="Calibri Light" w:eastAsia="Cambria" w:hAnsi="Calibri Light" w:cs="Calibri Light"/>
          <w:color w:val="000000"/>
          <w:sz w:val="24"/>
          <w:szCs w:val="21"/>
          <w:lang w:eastAsia="en-US"/>
        </w:rPr>
        <w:t>Dysfunktionen</w:t>
      </w:r>
      <w:r w:rsidR="00402341" w:rsidRPr="002B4B07">
        <w:rPr>
          <w:rFonts w:ascii="Calibri Light" w:eastAsia="Cambria" w:hAnsi="Calibri Light" w:cs="Calibri Light"/>
          <w:color w:val="000000"/>
          <w:sz w:val="24"/>
          <w:szCs w:val="21"/>
          <w:lang w:eastAsia="en-US"/>
        </w:rPr>
        <w:t xml:space="preserve"> (</w:t>
      </w:r>
      <w:r w:rsidR="007829BF" w:rsidRPr="002B4B07">
        <w:rPr>
          <w:rFonts w:ascii="Calibri Light" w:eastAsia="Cambria" w:hAnsi="Calibri Light" w:cs="Calibri Light"/>
          <w:color w:val="000000"/>
          <w:sz w:val="24"/>
          <w:szCs w:val="21"/>
          <w:lang w:eastAsia="en-US"/>
        </w:rPr>
        <w:t>Membran</w:t>
      </w:r>
      <w:r w:rsidR="002B4B07" w:rsidRPr="002B4B07">
        <w:rPr>
          <w:rFonts w:ascii="Calibri Light" w:eastAsia="Cambria" w:hAnsi="Calibri Light" w:cs="Calibri Light"/>
          <w:color w:val="000000"/>
          <w:sz w:val="24"/>
          <w:szCs w:val="21"/>
          <w:lang w:eastAsia="en-US"/>
        </w:rPr>
        <w:t>e</w:t>
      </w:r>
      <w:r w:rsidR="007829BF" w:rsidRPr="002B4B07">
        <w:rPr>
          <w:rFonts w:ascii="Calibri Light" w:eastAsia="Cambria" w:hAnsi="Calibri Light" w:cs="Calibri Light"/>
          <w:color w:val="000000"/>
          <w:sz w:val="24"/>
          <w:szCs w:val="21"/>
          <w:lang w:eastAsia="en-US"/>
        </w:rPr>
        <w:t>n</w:t>
      </w:r>
      <w:r w:rsidR="00402341" w:rsidRPr="002B4B07">
        <w:rPr>
          <w:rFonts w:ascii="Calibri Light" w:eastAsia="Cambria" w:hAnsi="Calibri Light" w:cs="Calibri Light"/>
          <w:color w:val="000000"/>
          <w:sz w:val="24"/>
          <w:szCs w:val="21"/>
          <w:lang w:eastAsia="en-US"/>
        </w:rPr>
        <w:t xml:space="preserve"> und Schädelbasis)</w:t>
      </w:r>
      <w:r w:rsidR="004C317C" w:rsidRPr="002B4B07">
        <w:rPr>
          <w:rFonts w:ascii="Calibri Light" w:eastAsia="Cambria" w:hAnsi="Calibri Light" w:cs="Calibri Light"/>
          <w:color w:val="000000"/>
          <w:sz w:val="24"/>
          <w:szCs w:val="21"/>
          <w:lang w:eastAsia="en-US"/>
        </w:rPr>
        <w:t>.</w:t>
      </w:r>
    </w:p>
    <w:p w14:paraId="513F377E" w14:textId="77777777" w:rsidR="00EB50AC" w:rsidRPr="002B4B07" w:rsidRDefault="00EB50AC" w:rsidP="00FA3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eastAsia="Cambria" w:hAnsi="Calibri Light" w:cs="Calibri Light"/>
          <w:color w:val="000000"/>
          <w:sz w:val="24"/>
          <w:szCs w:val="21"/>
          <w:lang w:eastAsia="en-US"/>
        </w:rPr>
      </w:pPr>
    </w:p>
    <w:p w14:paraId="46B94F3C" w14:textId="1A7A47E3" w:rsidR="002F0F4B" w:rsidRPr="00C6450C" w:rsidRDefault="00FA38FE" w:rsidP="00C64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rPr>
      </w:pPr>
      <w:r w:rsidRPr="002B4B07">
        <w:rPr>
          <w:rFonts w:ascii="Calibri Light" w:eastAsia="Cambria" w:hAnsi="Calibri Light" w:cs="Calibri Light"/>
          <w:b/>
          <w:bCs/>
          <w:color w:val="000000"/>
          <w:sz w:val="24"/>
          <w:szCs w:val="21"/>
          <w:lang w:eastAsia="en-US"/>
        </w:rPr>
        <w:t>Schlussfolgerung:</w:t>
      </w:r>
      <w:r w:rsidR="00402341" w:rsidRPr="002B4B07">
        <w:rPr>
          <w:rFonts w:ascii="Calibri Light" w:eastAsia="Cambria" w:hAnsi="Calibri Light" w:cs="Calibri Light"/>
          <w:color w:val="000000"/>
          <w:sz w:val="24"/>
          <w:szCs w:val="21"/>
          <w:lang w:eastAsia="en-US"/>
        </w:rPr>
        <w:t xml:space="preserve"> Vier</w:t>
      </w:r>
      <w:r w:rsidRPr="002B4B07">
        <w:rPr>
          <w:rFonts w:ascii="Calibri Light" w:eastAsia="Cambria" w:hAnsi="Calibri Light" w:cs="Calibri Light"/>
          <w:color w:val="000000"/>
          <w:sz w:val="24"/>
          <w:szCs w:val="21"/>
          <w:lang w:eastAsia="en-US"/>
        </w:rPr>
        <w:t xml:space="preserve"> osteopathische Behandlungen über</w:t>
      </w:r>
      <w:r w:rsidR="00402341" w:rsidRPr="002B4B07">
        <w:rPr>
          <w:rFonts w:ascii="Calibri Light" w:eastAsia="Cambria" w:hAnsi="Calibri Light" w:cs="Calibri Light"/>
          <w:color w:val="000000"/>
          <w:sz w:val="24"/>
          <w:szCs w:val="21"/>
          <w:lang w:eastAsia="en-US"/>
        </w:rPr>
        <w:t xml:space="preserve"> einen Zeitraum von sechs</w:t>
      </w:r>
      <w:r w:rsidRPr="002B4B07">
        <w:rPr>
          <w:rFonts w:ascii="Calibri Light" w:eastAsia="Cambria" w:hAnsi="Calibri Light" w:cs="Calibri Light"/>
          <w:color w:val="000000"/>
          <w:sz w:val="24"/>
          <w:szCs w:val="21"/>
          <w:lang w:eastAsia="en-US"/>
        </w:rPr>
        <w:t xml:space="preserve"> Wochen führten zu</w:t>
      </w:r>
      <w:r w:rsidR="002E5CC1" w:rsidRPr="002B4B07">
        <w:rPr>
          <w:rFonts w:ascii="Calibri Light" w:eastAsia="Cambria" w:hAnsi="Calibri Light" w:cs="Calibri Light"/>
          <w:color w:val="000000"/>
          <w:sz w:val="24"/>
          <w:szCs w:val="21"/>
          <w:lang w:eastAsia="en-US"/>
        </w:rPr>
        <w:t xml:space="preserve"> </w:t>
      </w:r>
      <w:r w:rsidR="003A0D64" w:rsidRPr="002B4B07">
        <w:rPr>
          <w:rFonts w:ascii="Calibri Light" w:eastAsia="Cambria" w:hAnsi="Calibri Light" w:cs="Calibri Light"/>
          <w:color w:val="000000"/>
          <w:sz w:val="24"/>
          <w:szCs w:val="21"/>
          <w:lang w:eastAsia="en-US"/>
        </w:rPr>
        <w:t>statistisch signifikanten und</w:t>
      </w:r>
      <w:r w:rsidRPr="002B4B07">
        <w:rPr>
          <w:rFonts w:ascii="Calibri Light" w:eastAsia="Cambria" w:hAnsi="Calibri Light" w:cs="Calibri Light"/>
          <w:color w:val="000000"/>
          <w:sz w:val="24"/>
          <w:szCs w:val="21"/>
          <w:lang w:eastAsia="en-US"/>
        </w:rPr>
        <w:t xml:space="preserve"> klinisch relevanten positiven</w:t>
      </w:r>
      <w:r w:rsidR="004C317C" w:rsidRPr="002B4B07">
        <w:rPr>
          <w:rFonts w:ascii="Calibri Light" w:eastAsia="Cambria" w:hAnsi="Calibri Light" w:cs="Calibri Light"/>
          <w:color w:val="000000"/>
          <w:sz w:val="24"/>
          <w:szCs w:val="21"/>
          <w:lang w:eastAsia="en-US"/>
        </w:rPr>
        <w:t xml:space="preserve"> Veränderungen der </w:t>
      </w:r>
      <w:r w:rsidR="00402341" w:rsidRPr="002B4B07">
        <w:rPr>
          <w:rFonts w:ascii="Calibri Light" w:eastAsia="Cambria" w:hAnsi="Calibri Light" w:cs="Calibri Light"/>
          <w:color w:val="000000"/>
          <w:sz w:val="24"/>
          <w:szCs w:val="21"/>
          <w:lang w:eastAsia="en-US"/>
        </w:rPr>
        <w:t>Refluxsymptomatik und Lebensqualität bei gastrointestinalen Symptomen bei Patienten, die un</w:t>
      </w:r>
      <w:r w:rsidR="002F0F4B" w:rsidRPr="002B4B07">
        <w:rPr>
          <w:rFonts w:ascii="Calibri Light" w:eastAsia="Cambria" w:hAnsi="Calibri Light" w:cs="Calibri Light"/>
          <w:color w:val="000000"/>
          <w:sz w:val="24"/>
          <w:szCs w:val="21"/>
          <w:lang w:eastAsia="en-US"/>
        </w:rPr>
        <w:t>ter GÖR</w:t>
      </w:r>
      <w:r w:rsidR="00402341" w:rsidRPr="002B4B07">
        <w:rPr>
          <w:rFonts w:ascii="Calibri Light" w:eastAsia="Cambria" w:hAnsi="Calibri Light" w:cs="Calibri Light"/>
          <w:color w:val="000000"/>
          <w:sz w:val="24"/>
          <w:szCs w:val="21"/>
          <w:lang w:eastAsia="en-US"/>
        </w:rPr>
        <w:t xml:space="preserve"> leiden</w:t>
      </w:r>
      <w:r w:rsidRPr="002B4B07">
        <w:rPr>
          <w:rFonts w:ascii="Calibri Light" w:eastAsia="Cambria" w:hAnsi="Calibri Light" w:cs="Calibri Light"/>
          <w:color w:val="000000"/>
          <w:sz w:val="24"/>
          <w:szCs w:val="21"/>
          <w:lang w:eastAsia="en-US"/>
        </w:rPr>
        <w:t>.</w:t>
      </w:r>
      <w:r w:rsidR="004C317C" w:rsidRPr="002B4B07">
        <w:rPr>
          <w:rFonts w:ascii="Calibri Light" w:eastAsia="Cambria" w:hAnsi="Calibri Light" w:cs="Calibri Light"/>
          <w:color w:val="000000"/>
          <w:sz w:val="24"/>
          <w:szCs w:val="21"/>
          <w:lang w:eastAsia="en-US"/>
        </w:rPr>
        <w:t xml:space="preserve"> Diese Ergebnisse stütze</w:t>
      </w:r>
      <w:r w:rsidR="00D543EF" w:rsidRPr="002B4B07">
        <w:rPr>
          <w:rFonts w:ascii="Calibri Light" w:eastAsia="Cambria" w:hAnsi="Calibri Light" w:cs="Calibri Light"/>
          <w:color w:val="000000"/>
          <w:sz w:val="24"/>
          <w:szCs w:val="21"/>
          <w:lang w:eastAsia="en-US"/>
        </w:rPr>
        <w:t>n die Resultate einer</w:t>
      </w:r>
      <w:r w:rsidR="0015285A" w:rsidRPr="002B4B07">
        <w:rPr>
          <w:rFonts w:ascii="Calibri Light" w:eastAsia="Cambria" w:hAnsi="Calibri Light" w:cs="Calibri Light"/>
          <w:color w:val="000000"/>
          <w:sz w:val="24"/>
          <w:szCs w:val="21"/>
          <w:lang w:eastAsia="en-US"/>
        </w:rPr>
        <w:t xml:space="preserve"> früheren U</w:t>
      </w:r>
      <w:r w:rsidR="004C317C" w:rsidRPr="002B4B07">
        <w:rPr>
          <w:rFonts w:ascii="Calibri Light" w:eastAsia="Cambria" w:hAnsi="Calibri Light" w:cs="Calibri Light"/>
          <w:color w:val="000000"/>
          <w:sz w:val="24"/>
          <w:szCs w:val="21"/>
          <w:lang w:eastAsia="en-US"/>
        </w:rPr>
        <w:t xml:space="preserve">ntersuchung </w:t>
      </w:r>
      <w:r w:rsidR="00793776" w:rsidRPr="002B4B07">
        <w:rPr>
          <w:rFonts w:ascii="Calibri Light" w:eastAsia="Cambria" w:hAnsi="Calibri Light" w:cs="Calibri Light"/>
          <w:color w:val="000000"/>
          <w:sz w:val="24"/>
          <w:szCs w:val="21"/>
          <w:lang w:eastAsia="en-US"/>
        </w:rPr>
        <w:t>(</w:t>
      </w:r>
      <w:proofErr w:type="spellStart"/>
      <w:r w:rsidR="00793776" w:rsidRPr="002B4B07">
        <w:rPr>
          <w:rFonts w:ascii="Calibri Light" w:eastAsia="Cambria" w:hAnsi="Calibri Light" w:cs="Calibri Light"/>
          <w:color w:val="000000"/>
          <w:sz w:val="24"/>
          <w:szCs w:val="21"/>
          <w:lang w:eastAsia="en-US"/>
        </w:rPr>
        <w:t>Nerreter</w:t>
      </w:r>
      <w:proofErr w:type="spellEnd"/>
      <w:r w:rsidR="00793776" w:rsidRPr="002B4B07">
        <w:rPr>
          <w:rFonts w:ascii="Calibri Light" w:eastAsia="Cambria" w:hAnsi="Calibri Light" w:cs="Calibri Light"/>
          <w:color w:val="000000"/>
          <w:sz w:val="24"/>
          <w:szCs w:val="21"/>
          <w:lang w:eastAsia="en-US"/>
        </w:rPr>
        <w:t xml:space="preserve"> et al.</w:t>
      </w:r>
      <w:r w:rsidR="00CD6FEF" w:rsidRPr="002B4B07">
        <w:rPr>
          <w:rFonts w:ascii="Calibri Light" w:eastAsia="Cambria" w:hAnsi="Calibri Light" w:cs="Calibri Light"/>
          <w:color w:val="000000"/>
          <w:sz w:val="24"/>
          <w:szCs w:val="21"/>
          <w:lang w:eastAsia="en-US"/>
        </w:rPr>
        <w:t>, 2006</w:t>
      </w:r>
      <w:r w:rsidR="007829BF" w:rsidRPr="002B4B07">
        <w:rPr>
          <w:rFonts w:ascii="Calibri Light" w:eastAsia="Cambria" w:hAnsi="Calibri Light" w:cs="Calibri Light"/>
          <w:color w:val="000000"/>
          <w:sz w:val="24"/>
          <w:szCs w:val="21"/>
          <w:lang w:eastAsia="en-US"/>
        </w:rPr>
        <w:t xml:space="preserve"> und Lynen et al., 2022</w:t>
      </w:r>
      <w:r w:rsidR="004C317C" w:rsidRPr="002B4B07">
        <w:rPr>
          <w:rFonts w:ascii="Calibri Light" w:eastAsia="Cambria" w:hAnsi="Calibri Light" w:cs="Calibri Light"/>
          <w:color w:val="000000"/>
          <w:sz w:val="24"/>
          <w:szCs w:val="21"/>
          <w:lang w:eastAsia="en-US"/>
        </w:rPr>
        <w:t>)</w:t>
      </w:r>
      <w:r w:rsidR="00CD6FEF" w:rsidRPr="002B4B07">
        <w:rPr>
          <w:rFonts w:ascii="Calibri Light" w:eastAsia="Cambria" w:hAnsi="Calibri Light" w:cs="Calibri Light"/>
          <w:color w:val="000000"/>
          <w:sz w:val="24"/>
          <w:szCs w:val="21"/>
          <w:lang w:eastAsia="en-US"/>
        </w:rPr>
        <w:t xml:space="preserve"> </w:t>
      </w:r>
      <w:r w:rsidR="004C317C" w:rsidRPr="002B4B07">
        <w:rPr>
          <w:rFonts w:ascii="Calibri Light" w:eastAsia="Cambria" w:hAnsi="Calibri Light" w:cs="Calibri Light"/>
          <w:color w:val="000000"/>
          <w:sz w:val="24"/>
          <w:szCs w:val="21"/>
          <w:lang w:eastAsia="en-US"/>
        </w:rPr>
        <w:t>und deuten a</w:t>
      </w:r>
      <w:r w:rsidR="003A0D64" w:rsidRPr="002B4B07">
        <w:rPr>
          <w:rFonts w:ascii="Calibri Light" w:eastAsia="Cambria" w:hAnsi="Calibri Light" w:cs="Calibri Light"/>
          <w:color w:val="000000"/>
          <w:sz w:val="24"/>
          <w:szCs w:val="21"/>
          <w:lang w:eastAsia="en-US"/>
        </w:rPr>
        <w:t>uf eine Reproduzierbarkeit hin</w:t>
      </w:r>
      <w:r w:rsidR="00C6450C">
        <w:rPr>
          <w:rFonts w:ascii="Calibri Light" w:eastAsia="Cambria" w:hAnsi="Calibri Light" w:cs="Calibri Light"/>
          <w:color w:val="000000"/>
          <w:sz w:val="24"/>
          <w:szCs w:val="21"/>
          <w:lang w:eastAsia="en-US"/>
        </w:rPr>
        <w:t>.</w:t>
      </w:r>
      <w:bookmarkEnd w:id="0"/>
    </w:p>
    <w:sectPr w:rsidR="002F0F4B" w:rsidRPr="00C6450C" w:rsidSect="0060583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antGarde Md BT">
    <w:altName w:val="Cambria"/>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FE"/>
    <w:rsid w:val="000472BC"/>
    <w:rsid w:val="00063463"/>
    <w:rsid w:val="00082B00"/>
    <w:rsid w:val="000A10F8"/>
    <w:rsid w:val="000B08F5"/>
    <w:rsid w:val="000D7D5D"/>
    <w:rsid w:val="00127E67"/>
    <w:rsid w:val="001369B3"/>
    <w:rsid w:val="0015285A"/>
    <w:rsid w:val="00152B57"/>
    <w:rsid w:val="00176ED7"/>
    <w:rsid w:val="001E5C38"/>
    <w:rsid w:val="001E647B"/>
    <w:rsid w:val="002621ED"/>
    <w:rsid w:val="002814C3"/>
    <w:rsid w:val="002B4B07"/>
    <w:rsid w:val="002E5CC1"/>
    <w:rsid w:val="002F0F4B"/>
    <w:rsid w:val="003214CC"/>
    <w:rsid w:val="00353842"/>
    <w:rsid w:val="003A0D64"/>
    <w:rsid w:val="00402341"/>
    <w:rsid w:val="004175F1"/>
    <w:rsid w:val="00433540"/>
    <w:rsid w:val="00434EFC"/>
    <w:rsid w:val="00436C53"/>
    <w:rsid w:val="00492BB2"/>
    <w:rsid w:val="004C317C"/>
    <w:rsid w:val="004D618B"/>
    <w:rsid w:val="004F2167"/>
    <w:rsid w:val="004F7BE0"/>
    <w:rsid w:val="00526FD6"/>
    <w:rsid w:val="005276E6"/>
    <w:rsid w:val="005365DB"/>
    <w:rsid w:val="005452DE"/>
    <w:rsid w:val="005512F3"/>
    <w:rsid w:val="005858F4"/>
    <w:rsid w:val="005A0D1B"/>
    <w:rsid w:val="00605833"/>
    <w:rsid w:val="006820DA"/>
    <w:rsid w:val="006851B6"/>
    <w:rsid w:val="0069533D"/>
    <w:rsid w:val="006B200C"/>
    <w:rsid w:val="006C0584"/>
    <w:rsid w:val="006D0147"/>
    <w:rsid w:val="0073682E"/>
    <w:rsid w:val="007756AC"/>
    <w:rsid w:val="007829BF"/>
    <w:rsid w:val="00782B55"/>
    <w:rsid w:val="00784313"/>
    <w:rsid w:val="00793776"/>
    <w:rsid w:val="007B0235"/>
    <w:rsid w:val="007D43A4"/>
    <w:rsid w:val="008135F1"/>
    <w:rsid w:val="00850A37"/>
    <w:rsid w:val="00873D2E"/>
    <w:rsid w:val="008B3624"/>
    <w:rsid w:val="009064DB"/>
    <w:rsid w:val="009077A2"/>
    <w:rsid w:val="00920FB6"/>
    <w:rsid w:val="0096562A"/>
    <w:rsid w:val="00971F6F"/>
    <w:rsid w:val="009A5DAC"/>
    <w:rsid w:val="009C1513"/>
    <w:rsid w:val="009C1772"/>
    <w:rsid w:val="009F153B"/>
    <w:rsid w:val="00A0316B"/>
    <w:rsid w:val="00A07B44"/>
    <w:rsid w:val="00A3406C"/>
    <w:rsid w:val="00A66B9C"/>
    <w:rsid w:val="00A741F4"/>
    <w:rsid w:val="00AA4694"/>
    <w:rsid w:val="00AC77F0"/>
    <w:rsid w:val="00AE57DA"/>
    <w:rsid w:val="00B149F9"/>
    <w:rsid w:val="00B14E2C"/>
    <w:rsid w:val="00B45637"/>
    <w:rsid w:val="00B938A1"/>
    <w:rsid w:val="00BA6CF1"/>
    <w:rsid w:val="00BE394E"/>
    <w:rsid w:val="00BF74DE"/>
    <w:rsid w:val="00C05DB6"/>
    <w:rsid w:val="00C461C1"/>
    <w:rsid w:val="00C55FDA"/>
    <w:rsid w:val="00C6450C"/>
    <w:rsid w:val="00CB4230"/>
    <w:rsid w:val="00CC12D4"/>
    <w:rsid w:val="00CD6FEF"/>
    <w:rsid w:val="00D10984"/>
    <w:rsid w:val="00D543EF"/>
    <w:rsid w:val="00D671FF"/>
    <w:rsid w:val="00D76A65"/>
    <w:rsid w:val="00E229E2"/>
    <w:rsid w:val="00E46782"/>
    <w:rsid w:val="00E710B7"/>
    <w:rsid w:val="00E7401E"/>
    <w:rsid w:val="00E832E2"/>
    <w:rsid w:val="00EB50AC"/>
    <w:rsid w:val="00EC5061"/>
    <w:rsid w:val="00ED75E3"/>
    <w:rsid w:val="00EF23D8"/>
    <w:rsid w:val="00FA38FE"/>
    <w:rsid w:val="00FC7136"/>
    <w:rsid w:val="00FE7E93"/>
    <w:rsid w:val="00FF4C4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E39E3"/>
  <w15:docId w15:val="{4867C705-EBC3-A241-8D71-90EAD5D6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A38FE"/>
    <w:rPr>
      <w:rFonts w:ascii="AvantGarde Md BT" w:eastAsia="Times New Roman" w:hAnsi="AvantGarde Md BT" w:cs="Times New Roman"/>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text">
    <w:name w:val="Standardtext"/>
    <w:basedOn w:val="Standard"/>
    <w:qFormat/>
    <w:rsid w:val="00A741F4"/>
    <w:pPr>
      <w:spacing w:before="119" w:after="119" w:line="360" w:lineRule="auto"/>
      <w:ind w:left="11" w:hanging="11"/>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Rütz</dc:creator>
  <cp:keywords/>
  <cp:lastModifiedBy>Florian Schwerla</cp:lastModifiedBy>
  <cp:revision>2</cp:revision>
  <dcterms:created xsi:type="dcterms:W3CDTF">2022-11-19T17:53:00Z</dcterms:created>
  <dcterms:modified xsi:type="dcterms:W3CDTF">2022-11-19T17:53:00Z</dcterms:modified>
</cp:coreProperties>
</file>