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9B352" w14:textId="77777777" w:rsidR="009A630C" w:rsidRDefault="00B52E7F"/>
    <w:p w14:paraId="35A1442E" w14:textId="77777777" w:rsidR="00B52E7F" w:rsidRPr="00B52E7F" w:rsidRDefault="00B52E7F" w:rsidP="00B52E7F">
      <w:pPr>
        <w:widowControl w:val="0"/>
        <w:suppressAutoHyphens/>
        <w:rPr>
          <w:rFonts w:asciiTheme="minorHAnsi" w:hAnsiTheme="minorHAnsi"/>
          <w:b/>
          <w:sz w:val="24"/>
        </w:rPr>
      </w:pPr>
      <w:r w:rsidRPr="00B52E7F">
        <w:rPr>
          <w:rFonts w:asciiTheme="minorHAnsi" w:hAnsiTheme="minorHAnsi"/>
          <w:b/>
          <w:sz w:val="24"/>
        </w:rPr>
        <w:t xml:space="preserve">Die </w:t>
      </w:r>
      <w:proofErr w:type="spellStart"/>
      <w:r w:rsidRPr="00B52E7F">
        <w:rPr>
          <w:rFonts w:asciiTheme="minorHAnsi" w:hAnsiTheme="minorHAnsi"/>
          <w:b/>
          <w:sz w:val="24"/>
        </w:rPr>
        <w:t>osteopathische</w:t>
      </w:r>
      <w:proofErr w:type="spellEnd"/>
      <w:r w:rsidRPr="00B52E7F">
        <w:rPr>
          <w:rFonts w:asciiTheme="minorHAnsi" w:hAnsiTheme="minorHAnsi"/>
          <w:b/>
          <w:sz w:val="24"/>
        </w:rPr>
        <w:t xml:space="preserve"> Behandlung von Kindern mit idiopathischer Säuglingsasymmetrie im Vergleich zur physiotherapeutischen Behandlung. Randomisierte kontrollierte Studie. </w:t>
      </w:r>
    </w:p>
    <w:p w14:paraId="06C16810" w14:textId="77777777" w:rsidR="00B52E7F" w:rsidRPr="0096562A" w:rsidRDefault="00B52E7F" w:rsidP="00B52E7F">
      <w:pPr>
        <w:widowControl w:val="0"/>
        <w:suppressAutoHyphens/>
        <w:ind w:left="-57"/>
        <w:rPr>
          <w:rFonts w:ascii="Calibri" w:hAnsi="Calibri"/>
          <w:b/>
          <w:sz w:val="24"/>
        </w:rPr>
      </w:pPr>
      <w:bookmarkStart w:id="0" w:name="_GoBack"/>
      <w:r>
        <w:rPr>
          <w:rFonts w:asciiTheme="majorHAnsi" w:hAnsiTheme="majorHAnsi" w:cs="Arial"/>
          <w:i/>
          <w:color w:val="000090"/>
          <w:szCs w:val="28"/>
        </w:rPr>
        <w:t xml:space="preserve">Bettina </w:t>
      </w:r>
      <w:proofErr w:type="spellStart"/>
      <w:r>
        <w:rPr>
          <w:rFonts w:asciiTheme="majorHAnsi" w:hAnsiTheme="majorHAnsi" w:cs="Arial"/>
          <w:i/>
          <w:color w:val="000090"/>
          <w:szCs w:val="28"/>
        </w:rPr>
        <w:t>Hasemann</w:t>
      </w:r>
      <w:proofErr w:type="spellEnd"/>
      <w:r>
        <w:rPr>
          <w:rFonts w:asciiTheme="majorHAnsi" w:hAnsiTheme="majorHAnsi" w:cs="Arial"/>
          <w:i/>
          <w:color w:val="000090"/>
          <w:szCs w:val="28"/>
        </w:rPr>
        <w:t xml:space="preserve">, Uta Kretschmer, Thomas Lange </w:t>
      </w:r>
    </w:p>
    <w:bookmarkEnd w:id="0"/>
    <w:p w14:paraId="44C1EF00" w14:textId="77777777" w:rsidR="00B52E7F" w:rsidRDefault="00B52E7F" w:rsidP="00B52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
          <w:bCs/>
          <w:color w:val="000000"/>
          <w:sz w:val="24"/>
          <w:szCs w:val="21"/>
          <w:lang w:eastAsia="en-US"/>
        </w:rPr>
      </w:pPr>
    </w:p>
    <w:p w14:paraId="5EFAADE3" w14:textId="77777777" w:rsidR="00B52E7F" w:rsidRDefault="00B52E7F" w:rsidP="00B52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4"/>
          <w:szCs w:val="21"/>
          <w:lang w:eastAsia="en-US"/>
        </w:rPr>
      </w:pPr>
      <w:r w:rsidRPr="00FA38FE">
        <w:rPr>
          <w:rFonts w:ascii="Calibri" w:eastAsia="Cambria" w:hAnsi="Calibri" w:cs="Arial"/>
          <w:b/>
          <w:bCs/>
          <w:color w:val="000000"/>
          <w:sz w:val="24"/>
          <w:szCs w:val="21"/>
          <w:lang w:eastAsia="en-US"/>
        </w:rPr>
        <w:t>Studienziel:</w:t>
      </w:r>
      <w:r>
        <w:rPr>
          <w:rFonts w:ascii="Calibri" w:eastAsia="Cambria" w:hAnsi="Calibri" w:cs="Arial"/>
          <w:b/>
          <w:bCs/>
          <w:color w:val="000000"/>
          <w:sz w:val="24"/>
          <w:szCs w:val="21"/>
          <w:lang w:eastAsia="en-US"/>
        </w:rPr>
        <w:t xml:space="preserve"> </w:t>
      </w:r>
      <w:r>
        <w:rPr>
          <w:rFonts w:ascii="Calibri" w:eastAsia="Cambria" w:hAnsi="Calibri" w:cs="Arial"/>
          <w:bCs/>
          <w:color w:val="000000"/>
          <w:sz w:val="24"/>
          <w:szCs w:val="21"/>
          <w:lang w:eastAsia="en-US"/>
        </w:rPr>
        <w:t xml:space="preserve">Untersuchung der Effektivität der </w:t>
      </w:r>
      <w:proofErr w:type="spellStart"/>
      <w:r>
        <w:rPr>
          <w:rFonts w:ascii="Calibri" w:eastAsia="Cambria" w:hAnsi="Calibri" w:cs="Arial"/>
          <w:bCs/>
          <w:color w:val="000000"/>
          <w:sz w:val="24"/>
          <w:szCs w:val="21"/>
          <w:lang w:eastAsia="en-US"/>
        </w:rPr>
        <w:t>osteopathischen</w:t>
      </w:r>
      <w:proofErr w:type="spellEnd"/>
      <w:r>
        <w:rPr>
          <w:rFonts w:ascii="Calibri" w:eastAsia="Cambria" w:hAnsi="Calibri" w:cs="Arial"/>
          <w:bCs/>
          <w:color w:val="000000"/>
          <w:sz w:val="24"/>
          <w:szCs w:val="21"/>
          <w:lang w:eastAsia="en-US"/>
        </w:rPr>
        <w:t xml:space="preserve"> Behandlung von Kindern mit idiopathischer Säuglingsasymmetrie im Vergleich zur physiotherapeutischen Behandlung, einschließlich der Anleitung zum Handling nach Bobath.  </w:t>
      </w:r>
    </w:p>
    <w:p w14:paraId="51EDC3F7" w14:textId="77777777" w:rsidR="00B52E7F" w:rsidRDefault="00B52E7F" w:rsidP="00B52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4"/>
          <w:szCs w:val="21"/>
          <w:lang w:eastAsia="en-US"/>
        </w:rPr>
      </w:pPr>
    </w:p>
    <w:p w14:paraId="2983C727" w14:textId="77777777" w:rsidR="00B52E7F" w:rsidRPr="00605833" w:rsidRDefault="00B52E7F" w:rsidP="00B52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4"/>
          <w:szCs w:val="21"/>
          <w:lang w:eastAsia="en-US"/>
        </w:rPr>
      </w:pPr>
      <w:r w:rsidRPr="00FA38FE">
        <w:rPr>
          <w:rFonts w:ascii="Calibri" w:eastAsia="Cambria" w:hAnsi="Calibri" w:cs="Arial"/>
          <w:b/>
          <w:bCs/>
          <w:color w:val="000000"/>
          <w:sz w:val="24"/>
          <w:szCs w:val="21"/>
          <w:lang w:eastAsia="en-US"/>
        </w:rPr>
        <w:t xml:space="preserve">Studiendesign: </w:t>
      </w:r>
      <w:r>
        <w:rPr>
          <w:rFonts w:ascii="Calibri" w:eastAsia="Cambria" w:hAnsi="Calibri" w:cs="Arial"/>
          <w:bCs/>
          <w:color w:val="000000"/>
          <w:sz w:val="24"/>
          <w:szCs w:val="21"/>
          <w:lang w:eastAsia="en-US"/>
        </w:rPr>
        <w:t>Random</w:t>
      </w:r>
      <w:r w:rsidRPr="00605833">
        <w:rPr>
          <w:rFonts w:ascii="Calibri" w:eastAsia="Cambria" w:hAnsi="Calibri" w:cs="Arial"/>
          <w:bCs/>
          <w:color w:val="000000"/>
          <w:sz w:val="24"/>
          <w:szCs w:val="21"/>
          <w:lang w:eastAsia="en-US"/>
        </w:rPr>
        <w:t>isierte kontrollierte Studie</w:t>
      </w:r>
      <w:r>
        <w:rPr>
          <w:rFonts w:ascii="Calibri" w:eastAsia="Cambria" w:hAnsi="Calibri" w:cs="Arial"/>
          <w:bCs/>
          <w:color w:val="000000"/>
          <w:sz w:val="24"/>
          <w:szCs w:val="21"/>
          <w:lang w:eastAsia="en-US"/>
        </w:rPr>
        <w:t xml:space="preserve">.  </w:t>
      </w:r>
    </w:p>
    <w:p w14:paraId="3F7BF6A3" w14:textId="77777777" w:rsidR="00B52E7F" w:rsidRPr="00FA38FE" w:rsidRDefault="00B52E7F" w:rsidP="00B52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Cs w:val="21"/>
          <w:lang w:val="en-US" w:eastAsia="en-US"/>
        </w:rPr>
      </w:pPr>
    </w:p>
    <w:p w14:paraId="11B1B265" w14:textId="77777777" w:rsidR="00B52E7F" w:rsidRPr="00FE4507" w:rsidRDefault="00B52E7F" w:rsidP="00B52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4"/>
          <w:szCs w:val="21"/>
          <w:lang w:eastAsia="en-US"/>
        </w:rPr>
      </w:pPr>
      <w:r w:rsidRPr="000D7D5D">
        <w:rPr>
          <w:rFonts w:ascii="Calibri" w:eastAsia="Cambria" w:hAnsi="Calibri" w:cs="Arial"/>
          <w:b/>
          <w:bCs/>
          <w:color w:val="000000"/>
          <w:sz w:val="24"/>
          <w:szCs w:val="21"/>
          <w:lang w:eastAsia="en-US"/>
        </w:rPr>
        <w:t xml:space="preserve">Methoden: </w:t>
      </w:r>
      <w:r>
        <w:rPr>
          <w:rFonts w:ascii="Calibri" w:eastAsia="Cambria" w:hAnsi="Calibri" w:cs="Arial"/>
          <w:bCs/>
          <w:color w:val="000000"/>
          <w:sz w:val="24"/>
          <w:szCs w:val="21"/>
          <w:lang w:eastAsia="en-US"/>
        </w:rPr>
        <w:t>Drei an der Still Academy Osteopathie GmbH</w:t>
      </w:r>
      <w:r w:rsidRPr="000D7D5D">
        <w:rPr>
          <w:rFonts w:ascii="Calibri" w:eastAsia="Cambria" w:hAnsi="Calibri" w:cs="Arial"/>
          <w:bCs/>
          <w:color w:val="000000"/>
          <w:sz w:val="24"/>
          <w:szCs w:val="21"/>
          <w:lang w:eastAsia="en-US"/>
        </w:rPr>
        <w:t xml:space="preserve"> ausgebildete </w:t>
      </w:r>
      <w:proofErr w:type="spellStart"/>
      <w:r w:rsidRPr="000D7D5D">
        <w:rPr>
          <w:rFonts w:ascii="Calibri" w:eastAsia="Cambria" w:hAnsi="Calibri" w:cs="Arial"/>
          <w:bCs/>
          <w:color w:val="000000"/>
          <w:sz w:val="24"/>
          <w:szCs w:val="21"/>
          <w:lang w:eastAsia="en-US"/>
        </w:rPr>
        <w:t>Oste</w:t>
      </w:r>
      <w:r>
        <w:rPr>
          <w:rFonts w:ascii="Calibri" w:eastAsia="Cambria" w:hAnsi="Calibri" w:cs="Arial"/>
          <w:bCs/>
          <w:color w:val="000000"/>
          <w:sz w:val="24"/>
          <w:szCs w:val="21"/>
          <w:lang w:eastAsia="en-US"/>
        </w:rPr>
        <w:t>opathen</w:t>
      </w:r>
      <w:proofErr w:type="spellEnd"/>
      <w:r>
        <w:rPr>
          <w:rFonts w:ascii="Calibri" w:eastAsia="Cambria" w:hAnsi="Calibri" w:cs="Arial"/>
          <w:bCs/>
          <w:color w:val="000000"/>
          <w:sz w:val="24"/>
          <w:szCs w:val="21"/>
          <w:lang w:eastAsia="en-US"/>
        </w:rPr>
        <w:t xml:space="preserve"> führten die Untersuchung in ihren privaten Praxen in Dresden und Zittau durch. 59 Säuglinge, </w:t>
      </w:r>
      <w:r w:rsidRPr="000D7D5D">
        <w:rPr>
          <w:rFonts w:ascii="Calibri" w:eastAsia="Cambria" w:hAnsi="Calibri" w:cs="Arial"/>
          <w:bCs/>
          <w:color w:val="000000"/>
          <w:sz w:val="24"/>
          <w:szCs w:val="21"/>
          <w:lang w:eastAsia="en-US"/>
        </w:rPr>
        <w:t xml:space="preserve">im Mittel </w:t>
      </w:r>
      <w:r w:rsidRPr="00FD4D0A">
        <w:rPr>
          <w:rFonts w:ascii="Calibri" w:eastAsia="Cambria" w:hAnsi="Calibri" w:cs="Arial"/>
          <w:bCs/>
          <w:color w:val="000000"/>
          <w:sz w:val="24"/>
          <w:szCs w:val="21"/>
          <w:lang w:eastAsia="en-US"/>
        </w:rPr>
        <w:t>8,4 ± 4 Wochen</w:t>
      </w:r>
      <w:r>
        <w:rPr>
          <w:rFonts w:ascii="Calibri" w:eastAsia="Cambria" w:hAnsi="Calibri" w:cs="Arial"/>
          <w:bCs/>
          <w:color w:val="000000"/>
          <w:sz w:val="24"/>
          <w:szCs w:val="21"/>
          <w:lang w:eastAsia="en-US"/>
        </w:rPr>
        <w:t xml:space="preserve"> alt,</w:t>
      </w:r>
      <w:r w:rsidRPr="00FD4D0A">
        <w:rPr>
          <w:rFonts w:ascii="Calibri" w:eastAsia="Cambria" w:hAnsi="Calibri" w:cs="Arial"/>
          <w:bCs/>
          <w:color w:val="000000"/>
          <w:sz w:val="24"/>
          <w:szCs w:val="21"/>
          <w:lang w:eastAsia="en-US"/>
        </w:rPr>
        <w:t xml:space="preserve"> mit idiopathischer Säuglingsasymmetrie</w:t>
      </w:r>
      <w:r>
        <w:rPr>
          <w:rFonts w:ascii="Calibri" w:eastAsia="Cambria" w:hAnsi="Calibri" w:cs="Arial"/>
          <w:bCs/>
          <w:color w:val="000000"/>
          <w:sz w:val="24"/>
          <w:szCs w:val="21"/>
          <w:lang w:eastAsia="en-US"/>
        </w:rPr>
        <w:t xml:space="preserve"> und einem </w:t>
      </w:r>
      <w:proofErr w:type="spellStart"/>
      <w:r>
        <w:rPr>
          <w:rFonts w:ascii="Calibri" w:eastAsia="Cambria" w:hAnsi="Calibri" w:cs="Arial"/>
          <w:bCs/>
          <w:color w:val="000000"/>
          <w:sz w:val="24"/>
          <w:szCs w:val="21"/>
          <w:lang w:eastAsia="en-US"/>
        </w:rPr>
        <w:t>Asymmetriescore</w:t>
      </w:r>
      <w:proofErr w:type="spellEnd"/>
      <w:r>
        <w:rPr>
          <w:rFonts w:ascii="Calibri" w:eastAsia="Cambria" w:hAnsi="Calibri" w:cs="Arial"/>
          <w:bCs/>
          <w:color w:val="000000"/>
          <w:sz w:val="24"/>
          <w:szCs w:val="21"/>
          <w:lang w:eastAsia="en-US"/>
        </w:rPr>
        <w:t xml:space="preserve"> </w:t>
      </w:r>
      <w:r w:rsidRPr="00FD4D0A">
        <w:rPr>
          <w:rFonts w:ascii="Calibri" w:eastAsia="Cambria" w:hAnsi="Calibri" w:cs="Arial"/>
          <w:bCs/>
          <w:color w:val="000000"/>
          <w:sz w:val="24"/>
          <w:szCs w:val="21"/>
          <w:lang w:eastAsia="en-US"/>
        </w:rPr>
        <w:t>≥ 2</w:t>
      </w:r>
      <w:r>
        <w:rPr>
          <w:rFonts w:ascii="Calibri" w:eastAsia="Cambria" w:hAnsi="Calibri" w:cs="Arial"/>
          <w:bCs/>
          <w:color w:val="000000"/>
          <w:sz w:val="24"/>
          <w:szCs w:val="21"/>
          <w:lang w:eastAsia="en-US"/>
        </w:rPr>
        <w:t xml:space="preserve"> nach Philippi et al. (2004)</w:t>
      </w:r>
      <w:r w:rsidRPr="00FD4D0A">
        <w:rPr>
          <w:rFonts w:ascii="Calibri" w:eastAsia="Cambria" w:hAnsi="Calibri" w:cs="Arial"/>
          <w:bCs/>
          <w:color w:val="000000"/>
          <w:sz w:val="24"/>
          <w:szCs w:val="21"/>
          <w:lang w:eastAsia="en-US"/>
        </w:rPr>
        <w:t xml:space="preserve"> wurden eingeschlossen</w:t>
      </w:r>
      <w:r>
        <w:rPr>
          <w:rFonts w:ascii="Calibri" w:eastAsia="Cambria" w:hAnsi="Calibri" w:cs="Arial"/>
          <w:bCs/>
          <w:color w:val="000000"/>
          <w:sz w:val="24"/>
          <w:szCs w:val="21"/>
          <w:lang w:eastAsia="en-US"/>
        </w:rPr>
        <w:t xml:space="preserve">. </w:t>
      </w:r>
      <w:r>
        <w:rPr>
          <w:rFonts w:ascii="Calibri" w:eastAsia="Cambria" w:hAnsi="Calibri" w:cs="Arial"/>
          <w:color w:val="000000"/>
          <w:sz w:val="24"/>
          <w:szCs w:val="21"/>
          <w:lang w:eastAsia="en-US"/>
        </w:rPr>
        <w:t xml:space="preserve">Durch externe Randomisierung wurden je 30 Säuglinge der </w:t>
      </w:r>
      <w:proofErr w:type="spellStart"/>
      <w:r>
        <w:rPr>
          <w:rFonts w:ascii="Calibri" w:eastAsia="Cambria" w:hAnsi="Calibri" w:cs="Arial"/>
          <w:color w:val="000000"/>
          <w:sz w:val="24"/>
          <w:szCs w:val="21"/>
          <w:lang w:eastAsia="en-US"/>
        </w:rPr>
        <w:t>Osteopathiegruppe</w:t>
      </w:r>
      <w:proofErr w:type="spellEnd"/>
      <w:r>
        <w:rPr>
          <w:rFonts w:ascii="Calibri" w:eastAsia="Cambria" w:hAnsi="Calibri" w:cs="Arial"/>
          <w:color w:val="000000"/>
          <w:sz w:val="24"/>
          <w:szCs w:val="21"/>
          <w:lang w:eastAsia="en-US"/>
        </w:rPr>
        <w:t xml:space="preserve"> und 29 der Physiotherapiegruppe zugeteilt. Die Kinder der </w:t>
      </w:r>
      <w:proofErr w:type="spellStart"/>
      <w:r>
        <w:rPr>
          <w:rFonts w:ascii="Calibri" w:eastAsia="Cambria" w:hAnsi="Calibri" w:cs="Arial"/>
          <w:color w:val="000000"/>
          <w:sz w:val="24"/>
          <w:szCs w:val="21"/>
          <w:lang w:eastAsia="en-US"/>
        </w:rPr>
        <w:t>Osteopathiegruppe</w:t>
      </w:r>
      <w:proofErr w:type="spellEnd"/>
      <w:r>
        <w:rPr>
          <w:rFonts w:ascii="Calibri" w:eastAsia="Cambria" w:hAnsi="Calibri" w:cs="Arial"/>
          <w:color w:val="000000"/>
          <w:sz w:val="24"/>
          <w:szCs w:val="21"/>
          <w:lang w:eastAsia="en-US"/>
        </w:rPr>
        <w:t xml:space="preserve"> erhielten 4</w:t>
      </w:r>
      <w:r w:rsidRPr="00FA38FE">
        <w:rPr>
          <w:rFonts w:ascii="Calibri" w:eastAsia="Cambria" w:hAnsi="Calibri" w:cs="Arial"/>
          <w:color w:val="000000"/>
          <w:sz w:val="24"/>
          <w:szCs w:val="21"/>
          <w:lang w:eastAsia="en-US"/>
        </w:rPr>
        <w:t xml:space="preserve"> </w:t>
      </w:r>
      <w:r>
        <w:rPr>
          <w:rFonts w:ascii="Calibri" w:eastAsia="Cambria" w:hAnsi="Calibri" w:cs="Arial"/>
          <w:color w:val="000000"/>
          <w:sz w:val="24"/>
          <w:szCs w:val="21"/>
          <w:lang w:eastAsia="en-US"/>
        </w:rPr>
        <w:t xml:space="preserve">individuelle befundorientierte </w:t>
      </w:r>
      <w:proofErr w:type="spellStart"/>
      <w:r w:rsidRPr="00FA38FE">
        <w:rPr>
          <w:rFonts w:ascii="Calibri" w:eastAsia="Cambria" w:hAnsi="Calibri" w:cs="Arial"/>
          <w:color w:val="000000"/>
          <w:sz w:val="24"/>
          <w:szCs w:val="21"/>
          <w:lang w:eastAsia="en-US"/>
        </w:rPr>
        <w:t>osteopathische</w:t>
      </w:r>
      <w:proofErr w:type="spellEnd"/>
      <w:r w:rsidRPr="00FA38FE">
        <w:rPr>
          <w:rFonts w:ascii="Calibri" w:eastAsia="Cambria" w:hAnsi="Calibri" w:cs="Arial"/>
          <w:color w:val="000000"/>
          <w:sz w:val="24"/>
          <w:szCs w:val="21"/>
          <w:lang w:eastAsia="en-US"/>
        </w:rPr>
        <w:t xml:space="preserve"> B</w:t>
      </w:r>
      <w:r>
        <w:rPr>
          <w:rFonts w:ascii="Calibri" w:eastAsia="Cambria" w:hAnsi="Calibri" w:cs="Arial"/>
          <w:color w:val="000000"/>
          <w:sz w:val="24"/>
          <w:szCs w:val="21"/>
          <w:lang w:eastAsia="en-US"/>
        </w:rPr>
        <w:t xml:space="preserve">ehandlungen, basierend auf den </w:t>
      </w:r>
      <w:proofErr w:type="spellStart"/>
      <w:r>
        <w:rPr>
          <w:rFonts w:ascii="Calibri" w:eastAsia="Cambria" w:hAnsi="Calibri" w:cs="Arial"/>
          <w:color w:val="000000"/>
          <w:sz w:val="24"/>
          <w:szCs w:val="21"/>
          <w:lang w:eastAsia="en-US"/>
        </w:rPr>
        <w:t>osteopathischen</w:t>
      </w:r>
      <w:proofErr w:type="spellEnd"/>
      <w:r>
        <w:rPr>
          <w:rFonts w:ascii="Calibri" w:eastAsia="Cambria" w:hAnsi="Calibri" w:cs="Arial"/>
          <w:color w:val="000000"/>
          <w:sz w:val="24"/>
          <w:szCs w:val="21"/>
          <w:lang w:eastAsia="en-US"/>
        </w:rPr>
        <w:t xml:space="preserve"> Prinzipien, in wöchentlichen Abständen. In der Physiotherapiegruppe orientierten sich Befundaufnahme und Behandlung an die Inhalte der Ausbildung in Deutschland. Primärer Zielparameter war der Grad der Asymmetrie. Erfasst wurden die Spontanbewegung und die reaktive Bewegung in Bauch- und Rückenlage über eine Videoaufnahme mit anschließender Bewertung (</w:t>
      </w:r>
      <w:proofErr w:type="spellStart"/>
      <w:r>
        <w:rPr>
          <w:rFonts w:ascii="Calibri" w:eastAsia="Cambria" w:hAnsi="Calibri" w:cs="Arial"/>
          <w:bCs/>
          <w:color w:val="000000"/>
          <w:sz w:val="24"/>
          <w:szCs w:val="21"/>
          <w:lang w:eastAsia="en-US"/>
        </w:rPr>
        <w:t>Asymmetriescore</w:t>
      </w:r>
      <w:proofErr w:type="spellEnd"/>
      <w:r>
        <w:rPr>
          <w:rFonts w:ascii="Calibri" w:eastAsia="Cambria" w:hAnsi="Calibri" w:cs="Arial"/>
          <w:bCs/>
          <w:color w:val="000000"/>
          <w:sz w:val="24"/>
          <w:szCs w:val="21"/>
          <w:lang w:eastAsia="en-US"/>
        </w:rPr>
        <w:t xml:space="preserve"> nach Philippi et al., 2004)</w:t>
      </w:r>
      <w:r>
        <w:rPr>
          <w:rFonts w:ascii="Calibri" w:eastAsia="Cambria" w:hAnsi="Calibri" w:cs="Arial"/>
          <w:color w:val="000000"/>
          <w:sz w:val="24"/>
          <w:szCs w:val="21"/>
          <w:lang w:eastAsia="en-US"/>
        </w:rPr>
        <w:t xml:space="preserve"> durch externe </w:t>
      </w:r>
      <w:proofErr w:type="spellStart"/>
      <w:r>
        <w:rPr>
          <w:rFonts w:ascii="Calibri" w:eastAsia="Cambria" w:hAnsi="Calibri" w:cs="Arial"/>
          <w:color w:val="000000"/>
          <w:sz w:val="24"/>
          <w:szCs w:val="21"/>
          <w:lang w:eastAsia="en-US"/>
        </w:rPr>
        <w:t>verblindete</w:t>
      </w:r>
      <w:proofErr w:type="spellEnd"/>
      <w:r>
        <w:rPr>
          <w:rFonts w:ascii="Calibri" w:eastAsia="Cambria" w:hAnsi="Calibri" w:cs="Arial"/>
          <w:color w:val="000000"/>
          <w:sz w:val="24"/>
          <w:szCs w:val="21"/>
          <w:lang w:eastAsia="en-US"/>
        </w:rPr>
        <w:t xml:space="preserve"> </w:t>
      </w:r>
      <w:proofErr w:type="spellStart"/>
      <w:r>
        <w:rPr>
          <w:rFonts w:ascii="Calibri" w:eastAsia="Cambria" w:hAnsi="Calibri" w:cs="Arial"/>
          <w:color w:val="000000"/>
          <w:sz w:val="24"/>
          <w:szCs w:val="21"/>
          <w:lang w:eastAsia="en-US"/>
        </w:rPr>
        <w:t>Evaluatoren</w:t>
      </w:r>
      <w:proofErr w:type="spellEnd"/>
      <w:r>
        <w:rPr>
          <w:rFonts w:ascii="Calibri" w:eastAsia="Cambria" w:hAnsi="Calibri" w:cs="Arial"/>
          <w:color w:val="000000"/>
          <w:sz w:val="24"/>
          <w:szCs w:val="21"/>
          <w:lang w:eastAsia="en-US"/>
        </w:rPr>
        <w:t>. Außerdem wurde die Stützfunktion in Bauchlage beurteilt. Als sekundäre Zielparameter wurden häusliches Handling sowie alltagsbezogene Tätigkeiten (Elternfragbogen) und die Häufigkeit der</w:t>
      </w:r>
      <w:r w:rsidRPr="00FA38FE">
        <w:rPr>
          <w:rFonts w:ascii="Calibri" w:eastAsia="Cambria" w:hAnsi="Calibri" w:cs="Arial"/>
          <w:color w:val="000000"/>
          <w:sz w:val="24"/>
          <w:szCs w:val="21"/>
          <w:lang w:eastAsia="en-US"/>
        </w:rPr>
        <w:t xml:space="preserve"> </w:t>
      </w:r>
      <w:proofErr w:type="spellStart"/>
      <w:r w:rsidRPr="00FA38FE">
        <w:rPr>
          <w:rFonts w:ascii="Calibri" w:eastAsia="Cambria" w:hAnsi="Calibri" w:cs="Arial"/>
          <w:color w:val="000000"/>
          <w:sz w:val="24"/>
          <w:szCs w:val="21"/>
          <w:lang w:eastAsia="en-US"/>
        </w:rPr>
        <w:t>osteopathischen</w:t>
      </w:r>
      <w:proofErr w:type="spellEnd"/>
      <w:r w:rsidRPr="00FA38FE">
        <w:rPr>
          <w:rFonts w:ascii="Calibri" w:eastAsia="Cambria" w:hAnsi="Calibri" w:cs="Arial"/>
          <w:color w:val="000000"/>
          <w:sz w:val="24"/>
          <w:szCs w:val="21"/>
          <w:lang w:eastAsia="en-US"/>
        </w:rPr>
        <w:t xml:space="preserve"> Dysfunktionen</w:t>
      </w:r>
      <w:r>
        <w:rPr>
          <w:rFonts w:ascii="Calibri" w:eastAsia="Cambria" w:hAnsi="Calibri" w:cs="Arial"/>
          <w:color w:val="000000"/>
          <w:sz w:val="24"/>
          <w:szCs w:val="21"/>
          <w:lang w:eastAsia="en-US"/>
        </w:rPr>
        <w:t xml:space="preserve"> erfasst</w:t>
      </w:r>
      <w:r w:rsidRPr="00FA38FE">
        <w:rPr>
          <w:rFonts w:ascii="Calibri" w:eastAsia="Cambria" w:hAnsi="Calibri" w:cs="Arial"/>
          <w:color w:val="000000"/>
          <w:sz w:val="24"/>
          <w:szCs w:val="21"/>
          <w:lang w:eastAsia="en-US"/>
        </w:rPr>
        <w:t xml:space="preserve">. </w:t>
      </w:r>
    </w:p>
    <w:p w14:paraId="691584BC" w14:textId="77777777" w:rsidR="00B52E7F" w:rsidRDefault="00B52E7F" w:rsidP="00B52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4"/>
          <w:szCs w:val="21"/>
          <w:lang w:eastAsia="en-US"/>
        </w:rPr>
      </w:pPr>
    </w:p>
    <w:p w14:paraId="79921B67" w14:textId="77777777" w:rsidR="00B52E7F" w:rsidRDefault="00B52E7F" w:rsidP="00B52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4"/>
          <w:szCs w:val="21"/>
          <w:lang w:eastAsia="en-US"/>
        </w:rPr>
      </w:pPr>
      <w:r w:rsidRPr="00FA38FE">
        <w:rPr>
          <w:rFonts w:ascii="Calibri" w:eastAsia="Cambria" w:hAnsi="Calibri" w:cs="Arial"/>
          <w:b/>
          <w:color w:val="000000"/>
          <w:sz w:val="24"/>
          <w:szCs w:val="21"/>
          <w:lang w:eastAsia="en-US"/>
        </w:rPr>
        <w:t>Ergebnisse:</w:t>
      </w:r>
      <w:r>
        <w:rPr>
          <w:rFonts w:ascii="Calibri" w:eastAsia="Cambria" w:hAnsi="Calibri" w:cs="Arial"/>
          <w:color w:val="000000"/>
          <w:sz w:val="24"/>
          <w:szCs w:val="21"/>
          <w:lang w:eastAsia="en-US"/>
        </w:rPr>
        <w:t xml:space="preserve"> Der Intergruppenvergleich zeigte eine statistisch signifikante Verbesserung des Grads der Asymmetrie (</w:t>
      </w:r>
      <w:proofErr w:type="spellStart"/>
      <w:r>
        <w:rPr>
          <w:rFonts w:ascii="Calibri" w:eastAsia="Cambria" w:hAnsi="Calibri" w:cs="Arial"/>
          <w:color w:val="000000"/>
          <w:sz w:val="24"/>
          <w:szCs w:val="21"/>
          <w:lang w:eastAsia="en-US"/>
        </w:rPr>
        <w:t>Asymmetriescore</w:t>
      </w:r>
      <w:proofErr w:type="spellEnd"/>
      <w:r>
        <w:rPr>
          <w:rFonts w:ascii="Calibri" w:eastAsia="Cambria" w:hAnsi="Calibri" w:cs="Arial"/>
          <w:color w:val="000000"/>
          <w:sz w:val="24"/>
          <w:szCs w:val="21"/>
          <w:lang w:eastAsia="en-US"/>
        </w:rPr>
        <w:t xml:space="preserve">: Differenz der Mittelwerte -2,1; 95% CI: -2,4 bis -1,7; p&lt;0,005) zugunsten der </w:t>
      </w:r>
      <w:proofErr w:type="spellStart"/>
      <w:r>
        <w:rPr>
          <w:rFonts w:ascii="Calibri" w:eastAsia="Cambria" w:hAnsi="Calibri" w:cs="Arial"/>
          <w:color w:val="000000"/>
          <w:sz w:val="24"/>
          <w:szCs w:val="21"/>
          <w:lang w:eastAsia="en-US"/>
        </w:rPr>
        <w:t>osteopathisch</w:t>
      </w:r>
      <w:proofErr w:type="spellEnd"/>
      <w:r>
        <w:rPr>
          <w:rFonts w:ascii="Calibri" w:eastAsia="Cambria" w:hAnsi="Calibri" w:cs="Arial"/>
          <w:color w:val="000000"/>
          <w:sz w:val="24"/>
          <w:szCs w:val="21"/>
          <w:lang w:eastAsia="en-US"/>
        </w:rPr>
        <w:t xml:space="preserve"> behandelten Gruppe. In der </w:t>
      </w:r>
      <w:proofErr w:type="spellStart"/>
      <w:r>
        <w:rPr>
          <w:rFonts w:ascii="Calibri" w:eastAsia="Cambria" w:hAnsi="Calibri" w:cs="Arial"/>
          <w:color w:val="000000"/>
          <w:sz w:val="24"/>
          <w:szCs w:val="21"/>
          <w:lang w:eastAsia="en-US"/>
        </w:rPr>
        <w:t>Osteopathiegruppe</w:t>
      </w:r>
      <w:proofErr w:type="spellEnd"/>
      <w:r>
        <w:rPr>
          <w:rFonts w:ascii="Calibri" w:eastAsia="Cambria" w:hAnsi="Calibri" w:cs="Arial"/>
          <w:color w:val="000000"/>
          <w:sz w:val="24"/>
          <w:szCs w:val="21"/>
          <w:lang w:eastAsia="en-US"/>
        </w:rPr>
        <w:t xml:space="preserve"> verbesserte sich der Grad der Asymmetrie um 30%, in der Physiotherapiegruppe um 15%. Auch die Stützfunktion in Bauchlage verbesserte sich zugunsten der </w:t>
      </w:r>
      <w:proofErr w:type="spellStart"/>
      <w:r>
        <w:rPr>
          <w:rFonts w:ascii="Calibri" w:eastAsia="Cambria" w:hAnsi="Calibri" w:cs="Arial"/>
          <w:color w:val="000000"/>
          <w:sz w:val="24"/>
          <w:szCs w:val="21"/>
          <w:lang w:eastAsia="en-US"/>
        </w:rPr>
        <w:t>osteopathisch</w:t>
      </w:r>
      <w:proofErr w:type="spellEnd"/>
      <w:r>
        <w:rPr>
          <w:rFonts w:ascii="Calibri" w:eastAsia="Cambria" w:hAnsi="Calibri" w:cs="Arial"/>
          <w:color w:val="000000"/>
          <w:sz w:val="24"/>
          <w:szCs w:val="21"/>
          <w:lang w:eastAsia="en-US"/>
        </w:rPr>
        <w:t xml:space="preserve"> behandelten Gruppe (Differenz der Mittelwerte -0,9; 95% CI: -1,1 bis -0,8; p&lt;0,005). Die häufigsten </w:t>
      </w:r>
      <w:proofErr w:type="spellStart"/>
      <w:r>
        <w:rPr>
          <w:rFonts w:ascii="Calibri" w:eastAsia="Cambria" w:hAnsi="Calibri" w:cs="Arial"/>
          <w:color w:val="000000"/>
          <w:sz w:val="24"/>
          <w:szCs w:val="21"/>
          <w:lang w:eastAsia="en-US"/>
        </w:rPr>
        <w:t>osteopathischen</w:t>
      </w:r>
      <w:proofErr w:type="spellEnd"/>
      <w:r>
        <w:rPr>
          <w:rFonts w:ascii="Calibri" w:eastAsia="Cambria" w:hAnsi="Calibri" w:cs="Arial"/>
          <w:color w:val="000000"/>
          <w:sz w:val="24"/>
          <w:szCs w:val="21"/>
          <w:lang w:eastAsia="en-US"/>
        </w:rPr>
        <w:t xml:space="preserve"> Dysfunktionen wurden in den Bereichen ISG und </w:t>
      </w:r>
      <w:proofErr w:type="spellStart"/>
      <w:r>
        <w:rPr>
          <w:rFonts w:ascii="Calibri" w:eastAsia="Cambria" w:hAnsi="Calibri" w:cs="Arial"/>
          <w:color w:val="000000"/>
          <w:sz w:val="24"/>
          <w:szCs w:val="21"/>
          <w:lang w:eastAsia="en-US"/>
        </w:rPr>
        <w:t>Sakrum</w:t>
      </w:r>
      <w:proofErr w:type="spellEnd"/>
      <w:r>
        <w:rPr>
          <w:rFonts w:ascii="Calibri" w:eastAsia="Cambria" w:hAnsi="Calibri" w:cs="Arial"/>
          <w:color w:val="000000"/>
          <w:sz w:val="24"/>
          <w:szCs w:val="21"/>
          <w:lang w:eastAsia="en-US"/>
        </w:rPr>
        <w:t xml:space="preserve"> vorgefunden, gefolgt Dysfunktionen des Diaphragmas.   </w:t>
      </w:r>
      <w:r w:rsidRPr="00FA38FE">
        <w:rPr>
          <w:rFonts w:ascii="Calibri" w:eastAsia="Cambria" w:hAnsi="Calibri" w:cs="Arial"/>
          <w:color w:val="000000"/>
          <w:sz w:val="24"/>
          <w:szCs w:val="21"/>
          <w:lang w:eastAsia="en-US"/>
        </w:rPr>
        <w:t xml:space="preserve"> </w:t>
      </w:r>
    </w:p>
    <w:p w14:paraId="753228F7" w14:textId="77777777" w:rsidR="00B52E7F" w:rsidRDefault="00B52E7F" w:rsidP="00B52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4"/>
          <w:szCs w:val="21"/>
          <w:lang w:eastAsia="en-US"/>
        </w:rPr>
      </w:pPr>
    </w:p>
    <w:p w14:paraId="205A70F6" w14:textId="77777777" w:rsidR="00B52E7F" w:rsidRPr="00FA38FE" w:rsidRDefault="00B52E7F" w:rsidP="00B52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Arial"/>
          <w:color w:val="000000"/>
          <w:sz w:val="24"/>
          <w:szCs w:val="21"/>
          <w:lang w:eastAsia="en-US"/>
        </w:rPr>
      </w:pPr>
      <w:r w:rsidRPr="00FA38FE">
        <w:rPr>
          <w:rFonts w:ascii="Calibri" w:eastAsia="Cambria" w:hAnsi="Calibri" w:cs="Arial"/>
          <w:b/>
          <w:color w:val="000000"/>
          <w:sz w:val="24"/>
          <w:szCs w:val="21"/>
          <w:lang w:eastAsia="en-US"/>
        </w:rPr>
        <w:t>Schlussfolgerung:</w:t>
      </w:r>
      <w:r>
        <w:rPr>
          <w:rFonts w:ascii="Calibri" w:eastAsia="Cambria" w:hAnsi="Calibri" w:cs="Arial"/>
          <w:color w:val="000000"/>
          <w:sz w:val="24"/>
          <w:szCs w:val="21"/>
          <w:lang w:eastAsia="en-US"/>
        </w:rPr>
        <w:t xml:space="preserve"> Vier</w:t>
      </w:r>
      <w:r w:rsidRPr="00FA38FE">
        <w:rPr>
          <w:rFonts w:ascii="Calibri" w:eastAsia="Cambria" w:hAnsi="Calibri" w:cs="Arial"/>
          <w:color w:val="000000"/>
          <w:sz w:val="24"/>
          <w:szCs w:val="21"/>
          <w:lang w:eastAsia="en-US"/>
        </w:rPr>
        <w:t xml:space="preserve"> </w:t>
      </w:r>
      <w:proofErr w:type="spellStart"/>
      <w:r w:rsidRPr="00FA38FE">
        <w:rPr>
          <w:rFonts w:ascii="Calibri" w:eastAsia="Cambria" w:hAnsi="Calibri" w:cs="Arial"/>
          <w:color w:val="000000"/>
          <w:sz w:val="24"/>
          <w:szCs w:val="21"/>
          <w:lang w:eastAsia="en-US"/>
        </w:rPr>
        <w:t>osteopathische</w:t>
      </w:r>
      <w:proofErr w:type="spellEnd"/>
      <w:r w:rsidRPr="00FA38FE">
        <w:rPr>
          <w:rFonts w:ascii="Calibri" w:eastAsia="Cambria" w:hAnsi="Calibri" w:cs="Arial"/>
          <w:color w:val="000000"/>
          <w:sz w:val="24"/>
          <w:szCs w:val="21"/>
          <w:lang w:eastAsia="en-US"/>
        </w:rPr>
        <w:t xml:space="preserve"> Behandlungen über</w:t>
      </w:r>
      <w:r>
        <w:rPr>
          <w:rFonts w:ascii="Calibri" w:eastAsia="Cambria" w:hAnsi="Calibri" w:cs="Arial"/>
          <w:color w:val="000000"/>
          <w:sz w:val="24"/>
          <w:szCs w:val="21"/>
          <w:lang w:eastAsia="en-US"/>
        </w:rPr>
        <w:t xml:space="preserve"> einen Zeitraum von vier</w:t>
      </w:r>
      <w:r w:rsidRPr="00FA38FE">
        <w:rPr>
          <w:rFonts w:ascii="Calibri" w:eastAsia="Cambria" w:hAnsi="Calibri" w:cs="Arial"/>
          <w:color w:val="000000"/>
          <w:sz w:val="24"/>
          <w:szCs w:val="21"/>
          <w:lang w:eastAsia="en-US"/>
        </w:rPr>
        <w:t xml:space="preserve"> Wochen führten zu</w:t>
      </w:r>
      <w:r>
        <w:rPr>
          <w:rFonts w:ascii="Calibri" w:eastAsia="Cambria" w:hAnsi="Calibri" w:cs="Arial"/>
          <w:color w:val="000000"/>
          <w:sz w:val="24"/>
          <w:szCs w:val="21"/>
          <w:lang w:eastAsia="en-US"/>
        </w:rPr>
        <w:t xml:space="preserve"> statistisch signifikanten und</w:t>
      </w:r>
      <w:r w:rsidRPr="00FA38FE">
        <w:rPr>
          <w:rFonts w:ascii="Calibri" w:eastAsia="Cambria" w:hAnsi="Calibri" w:cs="Arial"/>
          <w:color w:val="000000"/>
          <w:sz w:val="24"/>
          <w:szCs w:val="21"/>
          <w:lang w:eastAsia="en-US"/>
        </w:rPr>
        <w:t xml:space="preserve"> klinisch relevanten positiven</w:t>
      </w:r>
      <w:r>
        <w:rPr>
          <w:rFonts w:ascii="Calibri" w:eastAsia="Cambria" w:hAnsi="Calibri" w:cs="Arial"/>
          <w:color w:val="000000"/>
          <w:sz w:val="24"/>
          <w:szCs w:val="21"/>
          <w:lang w:eastAsia="en-US"/>
        </w:rPr>
        <w:t xml:space="preserve"> Veränderungen der Ausprägung der Asymmetrie bei Kindern mit idiopathischer Säuglingsasymmetrie</w:t>
      </w:r>
      <w:r w:rsidRPr="00FA38FE">
        <w:rPr>
          <w:rFonts w:ascii="Calibri" w:eastAsia="Cambria" w:hAnsi="Calibri" w:cs="Arial"/>
          <w:color w:val="000000"/>
          <w:sz w:val="24"/>
          <w:szCs w:val="21"/>
          <w:lang w:eastAsia="en-US"/>
        </w:rPr>
        <w:t>.</w:t>
      </w:r>
      <w:r>
        <w:rPr>
          <w:rFonts w:ascii="Calibri" w:eastAsia="Cambria" w:hAnsi="Calibri" w:cs="Arial"/>
          <w:color w:val="000000"/>
          <w:sz w:val="24"/>
          <w:szCs w:val="21"/>
          <w:lang w:eastAsia="en-US"/>
        </w:rPr>
        <w:t xml:space="preserve"> Diese Ergebnisse stützen die Resultate einer früheren Untersuchung (</w:t>
      </w:r>
      <w:r>
        <w:rPr>
          <w:rFonts w:asciiTheme="majorHAnsi" w:eastAsia="Cambria" w:hAnsiTheme="majorHAnsi" w:cs="Arial"/>
          <w:color w:val="000000"/>
          <w:sz w:val="24"/>
          <w:szCs w:val="21"/>
          <w:lang w:val="en-US" w:eastAsia="en-US"/>
        </w:rPr>
        <w:t xml:space="preserve">Philippi et al., </w:t>
      </w:r>
      <w:proofErr w:type="gramStart"/>
      <w:r>
        <w:rPr>
          <w:rFonts w:asciiTheme="majorHAnsi" w:eastAsia="Cambria" w:hAnsiTheme="majorHAnsi" w:cs="Arial"/>
          <w:color w:val="000000"/>
          <w:sz w:val="24"/>
          <w:szCs w:val="21"/>
          <w:lang w:val="en-US" w:eastAsia="en-US"/>
        </w:rPr>
        <w:t>2006)</w:t>
      </w:r>
      <w:r>
        <w:rPr>
          <w:rFonts w:ascii="Calibri" w:eastAsia="Cambria" w:hAnsi="Calibri" w:cs="Arial"/>
          <w:color w:val="000000"/>
          <w:sz w:val="24"/>
          <w:szCs w:val="21"/>
          <w:lang w:eastAsia="en-US"/>
        </w:rPr>
        <w:t>und</w:t>
      </w:r>
      <w:proofErr w:type="gramEnd"/>
      <w:r>
        <w:rPr>
          <w:rFonts w:ascii="Calibri" w:eastAsia="Cambria" w:hAnsi="Calibri" w:cs="Arial"/>
          <w:color w:val="000000"/>
          <w:sz w:val="24"/>
          <w:szCs w:val="21"/>
          <w:lang w:eastAsia="en-US"/>
        </w:rPr>
        <w:t xml:space="preserve"> deuten auf eine Reproduzierbarkeit hin. </w:t>
      </w:r>
    </w:p>
    <w:p w14:paraId="48AC5021" w14:textId="77777777" w:rsidR="00B52E7F" w:rsidRDefault="00B52E7F" w:rsidP="00B52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Arial"/>
          <w:color w:val="000000"/>
          <w:sz w:val="24"/>
          <w:szCs w:val="21"/>
          <w:lang w:eastAsia="en-US"/>
        </w:rPr>
      </w:pPr>
    </w:p>
    <w:p w14:paraId="158AD5C3" w14:textId="77777777" w:rsidR="00B52E7F" w:rsidRDefault="00B52E7F" w:rsidP="00B52E7F">
      <w:pPr>
        <w:pStyle w:val="Fuzeile"/>
        <w:rPr>
          <w:rFonts w:asciiTheme="majorHAnsi" w:eastAsia="Cambria" w:hAnsiTheme="majorHAnsi" w:cs="Arial"/>
          <w:color w:val="000000"/>
          <w:sz w:val="24"/>
          <w:szCs w:val="21"/>
          <w:lang w:eastAsia="en-US"/>
        </w:rPr>
      </w:pPr>
    </w:p>
    <w:p w14:paraId="0A37502B" w14:textId="77777777" w:rsidR="00B52E7F" w:rsidRDefault="00B52E7F" w:rsidP="00B52E7F">
      <w:pPr>
        <w:pStyle w:val="Fuzeile"/>
        <w:rPr>
          <w:rFonts w:asciiTheme="majorHAnsi" w:eastAsia="Cambria" w:hAnsiTheme="majorHAnsi" w:cs="Arial"/>
          <w:color w:val="000000"/>
          <w:sz w:val="24"/>
          <w:szCs w:val="21"/>
          <w:lang w:eastAsia="en-US"/>
        </w:rPr>
      </w:pPr>
    </w:p>
    <w:p w14:paraId="070B2930" w14:textId="77777777" w:rsidR="00B52E7F" w:rsidRDefault="00B52E7F" w:rsidP="00B52E7F">
      <w:pPr>
        <w:pStyle w:val="Fuzeile"/>
        <w:rPr>
          <w:rFonts w:asciiTheme="majorHAnsi" w:hAnsiTheme="majorHAnsi"/>
          <w:sz w:val="20"/>
          <w:szCs w:val="20"/>
        </w:rPr>
      </w:pPr>
      <w:r w:rsidRPr="00410954">
        <w:rPr>
          <w:rFonts w:asciiTheme="majorHAnsi" w:hAnsiTheme="majorHAnsi"/>
          <w:sz w:val="20"/>
          <w:szCs w:val="20"/>
        </w:rPr>
        <w:t xml:space="preserve">Philippi </w:t>
      </w:r>
      <w:r>
        <w:rPr>
          <w:rFonts w:asciiTheme="majorHAnsi" w:hAnsiTheme="majorHAnsi"/>
          <w:sz w:val="20"/>
          <w:szCs w:val="20"/>
        </w:rPr>
        <w:t>H,</w:t>
      </w:r>
      <w:r w:rsidRPr="00410954">
        <w:rPr>
          <w:rFonts w:asciiTheme="majorHAnsi" w:hAnsiTheme="majorHAnsi"/>
          <w:sz w:val="20"/>
          <w:szCs w:val="20"/>
        </w:rPr>
        <w:t xml:space="preserve"> </w:t>
      </w:r>
      <w:proofErr w:type="spellStart"/>
      <w:r w:rsidRPr="00410954">
        <w:rPr>
          <w:rFonts w:asciiTheme="majorHAnsi" w:hAnsiTheme="majorHAnsi"/>
          <w:sz w:val="20"/>
          <w:szCs w:val="20"/>
        </w:rPr>
        <w:t>Faldum</w:t>
      </w:r>
      <w:proofErr w:type="spellEnd"/>
      <w:r w:rsidRPr="00410954">
        <w:rPr>
          <w:rFonts w:asciiTheme="majorHAnsi" w:hAnsiTheme="majorHAnsi"/>
          <w:sz w:val="20"/>
          <w:szCs w:val="20"/>
        </w:rPr>
        <w:t xml:space="preserve"> A, Bergmann H, Jung T</w:t>
      </w:r>
      <w:r>
        <w:rPr>
          <w:rFonts w:asciiTheme="majorHAnsi" w:hAnsiTheme="majorHAnsi"/>
          <w:sz w:val="20"/>
          <w:szCs w:val="20"/>
        </w:rPr>
        <w:t xml:space="preserve">, </w:t>
      </w:r>
      <w:proofErr w:type="spellStart"/>
      <w:r>
        <w:rPr>
          <w:rFonts w:asciiTheme="majorHAnsi" w:hAnsiTheme="majorHAnsi"/>
          <w:sz w:val="20"/>
          <w:szCs w:val="20"/>
        </w:rPr>
        <w:t>Pabst</w:t>
      </w:r>
      <w:proofErr w:type="spellEnd"/>
      <w:r>
        <w:rPr>
          <w:rFonts w:asciiTheme="majorHAnsi" w:hAnsiTheme="majorHAnsi"/>
          <w:sz w:val="20"/>
          <w:szCs w:val="20"/>
        </w:rPr>
        <w:t xml:space="preserve"> B, </w:t>
      </w:r>
      <w:proofErr w:type="spellStart"/>
      <w:r>
        <w:rPr>
          <w:rFonts w:asciiTheme="majorHAnsi" w:hAnsiTheme="majorHAnsi"/>
          <w:sz w:val="20"/>
          <w:szCs w:val="20"/>
        </w:rPr>
        <w:t>Schleupen</w:t>
      </w:r>
      <w:proofErr w:type="spellEnd"/>
      <w:r>
        <w:rPr>
          <w:rFonts w:asciiTheme="majorHAnsi" w:hAnsiTheme="majorHAnsi"/>
          <w:sz w:val="20"/>
          <w:szCs w:val="20"/>
        </w:rPr>
        <w:t xml:space="preserve"> A. (2004) </w:t>
      </w:r>
      <w:proofErr w:type="spellStart"/>
      <w:r>
        <w:rPr>
          <w:rFonts w:asciiTheme="majorHAnsi" w:hAnsiTheme="majorHAnsi"/>
          <w:sz w:val="20"/>
          <w:szCs w:val="20"/>
        </w:rPr>
        <w:t>I</w:t>
      </w:r>
      <w:r w:rsidRPr="00410954">
        <w:rPr>
          <w:rFonts w:asciiTheme="majorHAnsi" w:hAnsiTheme="majorHAnsi"/>
          <w:sz w:val="20"/>
          <w:szCs w:val="20"/>
        </w:rPr>
        <w:t>diopathic</w:t>
      </w:r>
      <w:proofErr w:type="spellEnd"/>
      <w:r w:rsidRPr="00410954">
        <w:rPr>
          <w:rFonts w:asciiTheme="majorHAnsi" w:hAnsiTheme="majorHAnsi"/>
          <w:sz w:val="20"/>
          <w:szCs w:val="20"/>
        </w:rPr>
        <w:t xml:space="preserve"> infantile </w:t>
      </w:r>
      <w:proofErr w:type="spellStart"/>
      <w:r w:rsidRPr="00410954">
        <w:rPr>
          <w:rFonts w:asciiTheme="majorHAnsi" w:hAnsiTheme="majorHAnsi"/>
          <w:sz w:val="20"/>
          <w:szCs w:val="20"/>
        </w:rPr>
        <w:t>asymmetry</w:t>
      </w:r>
      <w:proofErr w:type="spellEnd"/>
      <w:r w:rsidRPr="00410954">
        <w:rPr>
          <w:rFonts w:asciiTheme="majorHAnsi" w:hAnsiTheme="majorHAnsi"/>
          <w:sz w:val="20"/>
          <w:szCs w:val="20"/>
        </w:rPr>
        <w:t xml:space="preserve">, </w:t>
      </w:r>
      <w:proofErr w:type="spellStart"/>
      <w:r w:rsidRPr="00410954">
        <w:rPr>
          <w:rFonts w:asciiTheme="majorHAnsi" w:hAnsiTheme="majorHAnsi"/>
          <w:sz w:val="20"/>
          <w:szCs w:val="20"/>
        </w:rPr>
        <w:t>proposal</w:t>
      </w:r>
      <w:proofErr w:type="spellEnd"/>
      <w:r w:rsidRPr="00410954">
        <w:rPr>
          <w:rFonts w:asciiTheme="majorHAnsi" w:hAnsiTheme="majorHAnsi"/>
          <w:sz w:val="20"/>
          <w:szCs w:val="20"/>
        </w:rPr>
        <w:t xml:space="preserve"> </w:t>
      </w:r>
      <w:proofErr w:type="spellStart"/>
      <w:r w:rsidRPr="00410954">
        <w:rPr>
          <w:rFonts w:asciiTheme="majorHAnsi" w:hAnsiTheme="majorHAnsi"/>
          <w:sz w:val="20"/>
          <w:szCs w:val="20"/>
        </w:rPr>
        <w:t>of</w:t>
      </w:r>
      <w:proofErr w:type="spellEnd"/>
      <w:r w:rsidRPr="00410954">
        <w:rPr>
          <w:rFonts w:asciiTheme="majorHAnsi" w:hAnsiTheme="majorHAnsi"/>
          <w:sz w:val="20"/>
          <w:szCs w:val="20"/>
        </w:rPr>
        <w:t xml:space="preserve"> a </w:t>
      </w:r>
      <w:proofErr w:type="spellStart"/>
      <w:r w:rsidRPr="00410954">
        <w:rPr>
          <w:rFonts w:asciiTheme="majorHAnsi" w:hAnsiTheme="majorHAnsi"/>
          <w:sz w:val="20"/>
          <w:szCs w:val="20"/>
        </w:rPr>
        <w:t>measurement</w:t>
      </w:r>
      <w:proofErr w:type="spellEnd"/>
      <w:r w:rsidRPr="00410954">
        <w:rPr>
          <w:rFonts w:asciiTheme="majorHAnsi" w:hAnsiTheme="majorHAnsi"/>
          <w:sz w:val="20"/>
          <w:szCs w:val="20"/>
        </w:rPr>
        <w:t xml:space="preserve"> </w:t>
      </w:r>
      <w:proofErr w:type="spellStart"/>
      <w:r w:rsidRPr="00410954">
        <w:rPr>
          <w:rFonts w:asciiTheme="majorHAnsi" w:hAnsiTheme="majorHAnsi"/>
          <w:sz w:val="20"/>
          <w:szCs w:val="20"/>
        </w:rPr>
        <w:t>scale</w:t>
      </w:r>
      <w:proofErr w:type="spellEnd"/>
      <w:r w:rsidRPr="00410954">
        <w:rPr>
          <w:rFonts w:asciiTheme="majorHAnsi" w:hAnsiTheme="majorHAnsi"/>
          <w:sz w:val="20"/>
          <w:szCs w:val="20"/>
        </w:rPr>
        <w:t xml:space="preserve">. </w:t>
      </w:r>
      <w:r w:rsidRPr="00410954">
        <w:rPr>
          <w:rFonts w:asciiTheme="majorHAnsi" w:hAnsiTheme="majorHAnsi"/>
          <w:i/>
          <w:sz w:val="20"/>
          <w:szCs w:val="20"/>
        </w:rPr>
        <w:t xml:space="preserve">Early Hum </w:t>
      </w:r>
      <w:proofErr w:type="spellStart"/>
      <w:r w:rsidRPr="00410954">
        <w:rPr>
          <w:rFonts w:asciiTheme="majorHAnsi" w:hAnsiTheme="majorHAnsi"/>
          <w:i/>
          <w:sz w:val="20"/>
          <w:szCs w:val="20"/>
        </w:rPr>
        <w:t>Dev</w:t>
      </w:r>
      <w:proofErr w:type="spellEnd"/>
      <w:r w:rsidRPr="00410954">
        <w:rPr>
          <w:rFonts w:asciiTheme="majorHAnsi" w:hAnsiTheme="majorHAnsi"/>
          <w:sz w:val="20"/>
          <w:szCs w:val="20"/>
        </w:rPr>
        <w:t xml:space="preserve"> 80: 79-90.</w:t>
      </w:r>
    </w:p>
    <w:p w14:paraId="5237C651" w14:textId="77777777" w:rsidR="00B52E7F" w:rsidRDefault="00B52E7F" w:rsidP="00B52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20"/>
        </w:rPr>
      </w:pPr>
      <w:r w:rsidRPr="00410954">
        <w:rPr>
          <w:rFonts w:asciiTheme="majorHAnsi" w:hAnsiTheme="majorHAnsi"/>
          <w:sz w:val="20"/>
          <w:szCs w:val="20"/>
        </w:rPr>
        <w:t xml:space="preserve">Philippi </w:t>
      </w:r>
      <w:r>
        <w:rPr>
          <w:rFonts w:asciiTheme="majorHAnsi" w:hAnsiTheme="majorHAnsi"/>
          <w:sz w:val="20"/>
          <w:szCs w:val="20"/>
        </w:rPr>
        <w:t>H,</w:t>
      </w:r>
      <w:r w:rsidRPr="00410954">
        <w:rPr>
          <w:rFonts w:asciiTheme="majorHAnsi" w:hAnsiTheme="majorHAnsi"/>
          <w:sz w:val="20"/>
          <w:szCs w:val="20"/>
        </w:rPr>
        <w:t xml:space="preserve"> </w:t>
      </w:r>
      <w:proofErr w:type="spellStart"/>
      <w:r w:rsidRPr="00410954">
        <w:rPr>
          <w:rFonts w:asciiTheme="majorHAnsi" w:hAnsiTheme="majorHAnsi"/>
          <w:sz w:val="20"/>
          <w:szCs w:val="20"/>
        </w:rPr>
        <w:t>Faldum</w:t>
      </w:r>
      <w:proofErr w:type="spellEnd"/>
      <w:r w:rsidRPr="00410954">
        <w:rPr>
          <w:rFonts w:asciiTheme="majorHAnsi" w:hAnsiTheme="majorHAnsi"/>
          <w:sz w:val="20"/>
          <w:szCs w:val="20"/>
        </w:rPr>
        <w:t xml:space="preserve"> A,</w:t>
      </w:r>
      <w:r>
        <w:rPr>
          <w:rFonts w:asciiTheme="majorHAnsi" w:hAnsiTheme="majorHAnsi"/>
          <w:sz w:val="20"/>
          <w:szCs w:val="20"/>
        </w:rPr>
        <w:t xml:space="preserve"> </w:t>
      </w:r>
      <w:proofErr w:type="spellStart"/>
      <w:r>
        <w:rPr>
          <w:rFonts w:asciiTheme="majorHAnsi" w:hAnsiTheme="majorHAnsi"/>
          <w:sz w:val="20"/>
          <w:szCs w:val="20"/>
        </w:rPr>
        <w:t>Schleupen</w:t>
      </w:r>
      <w:proofErr w:type="spellEnd"/>
      <w:r>
        <w:rPr>
          <w:rFonts w:asciiTheme="majorHAnsi" w:hAnsiTheme="majorHAnsi"/>
          <w:sz w:val="20"/>
          <w:szCs w:val="20"/>
        </w:rPr>
        <w:t xml:space="preserve"> A, </w:t>
      </w:r>
      <w:proofErr w:type="spellStart"/>
      <w:r>
        <w:rPr>
          <w:rFonts w:asciiTheme="majorHAnsi" w:hAnsiTheme="majorHAnsi"/>
          <w:sz w:val="20"/>
          <w:szCs w:val="20"/>
        </w:rPr>
        <w:t>Pabst</w:t>
      </w:r>
      <w:proofErr w:type="spellEnd"/>
      <w:r>
        <w:rPr>
          <w:rFonts w:asciiTheme="majorHAnsi" w:hAnsiTheme="majorHAnsi"/>
          <w:sz w:val="20"/>
          <w:szCs w:val="20"/>
        </w:rPr>
        <w:t xml:space="preserve"> B, </w:t>
      </w:r>
      <w:r w:rsidRPr="00410954">
        <w:rPr>
          <w:rFonts w:asciiTheme="majorHAnsi" w:hAnsiTheme="majorHAnsi"/>
          <w:sz w:val="20"/>
          <w:szCs w:val="20"/>
        </w:rPr>
        <w:t>Jun</w:t>
      </w:r>
      <w:r>
        <w:rPr>
          <w:rFonts w:asciiTheme="majorHAnsi" w:hAnsiTheme="majorHAnsi"/>
          <w:sz w:val="20"/>
          <w:szCs w:val="20"/>
        </w:rPr>
        <w:t xml:space="preserve">g T, </w:t>
      </w:r>
      <w:r w:rsidRPr="00410954">
        <w:rPr>
          <w:rFonts w:asciiTheme="majorHAnsi" w:hAnsiTheme="majorHAnsi"/>
          <w:sz w:val="20"/>
          <w:szCs w:val="20"/>
        </w:rPr>
        <w:t>Bergmann H,</w:t>
      </w:r>
      <w:r>
        <w:rPr>
          <w:rFonts w:asciiTheme="majorHAnsi" w:hAnsiTheme="majorHAnsi"/>
          <w:sz w:val="20"/>
          <w:szCs w:val="20"/>
        </w:rPr>
        <w:t xml:space="preserve"> Bieber I, </w:t>
      </w:r>
      <w:proofErr w:type="spellStart"/>
      <w:r>
        <w:rPr>
          <w:rFonts w:asciiTheme="majorHAnsi" w:hAnsiTheme="majorHAnsi"/>
          <w:sz w:val="20"/>
          <w:szCs w:val="20"/>
        </w:rPr>
        <w:t>Kaemmerer</w:t>
      </w:r>
      <w:proofErr w:type="spellEnd"/>
      <w:r>
        <w:rPr>
          <w:rFonts w:asciiTheme="majorHAnsi" w:hAnsiTheme="majorHAnsi"/>
          <w:sz w:val="20"/>
          <w:szCs w:val="20"/>
        </w:rPr>
        <w:t xml:space="preserve"> C, </w:t>
      </w:r>
      <w:proofErr w:type="spellStart"/>
      <w:r>
        <w:rPr>
          <w:rFonts w:asciiTheme="majorHAnsi" w:hAnsiTheme="majorHAnsi"/>
          <w:sz w:val="20"/>
          <w:szCs w:val="20"/>
        </w:rPr>
        <w:t>Dijs</w:t>
      </w:r>
      <w:proofErr w:type="spellEnd"/>
      <w:r>
        <w:rPr>
          <w:rFonts w:asciiTheme="majorHAnsi" w:hAnsiTheme="majorHAnsi"/>
          <w:sz w:val="20"/>
          <w:szCs w:val="20"/>
        </w:rPr>
        <w:t xml:space="preserve"> P, </w:t>
      </w:r>
      <w:proofErr w:type="spellStart"/>
      <w:r>
        <w:rPr>
          <w:rFonts w:asciiTheme="majorHAnsi" w:hAnsiTheme="majorHAnsi"/>
          <w:sz w:val="20"/>
          <w:szCs w:val="20"/>
        </w:rPr>
        <w:t>Reitter</w:t>
      </w:r>
      <w:proofErr w:type="spellEnd"/>
      <w:r>
        <w:rPr>
          <w:rFonts w:asciiTheme="majorHAnsi" w:hAnsiTheme="majorHAnsi"/>
          <w:sz w:val="20"/>
          <w:szCs w:val="20"/>
        </w:rPr>
        <w:t xml:space="preserve"> B.</w:t>
      </w:r>
      <w:r w:rsidRPr="00410954">
        <w:rPr>
          <w:rFonts w:asciiTheme="majorHAnsi" w:hAnsiTheme="majorHAnsi"/>
          <w:sz w:val="20"/>
          <w:szCs w:val="20"/>
        </w:rPr>
        <w:t xml:space="preserve"> </w:t>
      </w:r>
      <w:r>
        <w:rPr>
          <w:rFonts w:asciiTheme="majorHAnsi" w:hAnsiTheme="majorHAnsi"/>
          <w:sz w:val="20"/>
          <w:szCs w:val="20"/>
        </w:rPr>
        <w:t>(2006</w:t>
      </w:r>
      <w:r w:rsidRPr="00410954">
        <w:rPr>
          <w:rFonts w:asciiTheme="majorHAnsi" w:hAnsiTheme="majorHAnsi"/>
          <w:sz w:val="20"/>
          <w:szCs w:val="20"/>
        </w:rPr>
        <w:t>)</w:t>
      </w:r>
      <w:r>
        <w:rPr>
          <w:rFonts w:asciiTheme="majorHAnsi" w:hAnsiTheme="majorHAnsi"/>
          <w:sz w:val="20"/>
          <w:szCs w:val="20"/>
        </w:rPr>
        <w:t xml:space="preserve"> Infantile </w:t>
      </w:r>
      <w:proofErr w:type="spellStart"/>
      <w:r>
        <w:rPr>
          <w:rFonts w:asciiTheme="majorHAnsi" w:hAnsiTheme="majorHAnsi"/>
          <w:sz w:val="20"/>
          <w:szCs w:val="20"/>
        </w:rPr>
        <w:t>postural</w:t>
      </w:r>
      <w:proofErr w:type="spellEnd"/>
      <w:r>
        <w:rPr>
          <w:rFonts w:asciiTheme="majorHAnsi" w:hAnsiTheme="majorHAnsi"/>
          <w:sz w:val="20"/>
          <w:szCs w:val="20"/>
        </w:rPr>
        <w:t xml:space="preserve"> </w:t>
      </w:r>
      <w:proofErr w:type="spellStart"/>
      <w:r>
        <w:rPr>
          <w:rFonts w:asciiTheme="majorHAnsi" w:hAnsiTheme="majorHAnsi"/>
          <w:sz w:val="20"/>
          <w:szCs w:val="20"/>
        </w:rPr>
        <w:t>asymmetry</w:t>
      </w:r>
      <w:proofErr w:type="spellEnd"/>
      <w:r>
        <w:rPr>
          <w:rFonts w:asciiTheme="majorHAnsi" w:hAnsiTheme="majorHAnsi"/>
          <w:sz w:val="20"/>
          <w:szCs w:val="20"/>
        </w:rPr>
        <w:t xml:space="preserve"> </w:t>
      </w:r>
      <w:proofErr w:type="spellStart"/>
      <w:r>
        <w:rPr>
          <w:rFonts w:asciiTheme="majorHAnsi" w:hAnsiTheme="majorHAnsi"/>
          <w:sz w:val="20"/>
          <w:szCs w:val="20"/>
        </w:rPr>
        <w:t>and</w:t>
      </w:r>
      <w:proofErr w:type="spellEnd"/>
      <w:r>
        <w:rPr>
          <w:rFonts w:asciiTheme="majorHAnsi" w:hAnsiTheme="majorHAnsi"/>
          <w:sz w:val="20"/>
          <w:szCs w:val="20"/>
        </w:rPr>
        <w:t xml:space="preserve"> </w:t>
      </w:r>
      <w:proofErr w:type="spellStart"/>
      <w:r>
        <w:rPr>
          <w:rFonts w:asciiTheme="majorHAnsi" w:hAnsiTheme="majorHAnsi"/>
          <w:sz w:val="20"/>
          <w:szCs w:val="20"/>
        </w:rPr>
        <w:t>osteopathic</w:t>
      </w:r>
      <w:proofErr w:type="spellEnd"/>
      <w:r>
        <w:rPr>
          <w:rFonts w:asciiTheme="majorHAnsi" w:hAnsiTheme="majorHAnsi"/>
          <w:sz w:val="20"/>
          <w:szCs w:val="20"/>
        </w:rPr>
        <w:t xml:space="preserve"> </w:t>
      </w:r>
      <w:proofErr w:type="spellStart"/>
      <w:r>
        <w:rPr>
          <w:rFonts w:asciiTheme="majorHAnsi" w:hAnsiTheme="majorHAnsi"/>
          <w:sz w:val="20"/>
          <w:szCs w:val="20"/>
        </w:rPr>
        <w:t>treatment</w:t>
      </w:r>
      <w:proofErr w:type="spellEnd"/>
      <w:r>
        <w:rPr>
          <w:rFonts w:asciiTheme="majorHAnsi" w:hAnsiTheme="majorHAnsi"/>
          <w:sz w:val="20"/>
          <w:szCs w:val="20"/>
        </w:rPr>
        <w:t xml:space="preserve">: a </w:t>
      </w:r>
      <w:proofErr w:type="spellStart"/>
      <w:r>
        <w:rPr>
          <w:rFonts w:asciiTheme="majorHAnsi" w:hAnsiTheme="majorHAnsi"/>
          <w:sz w:val="20"/>
          <w:szCs w:val="20"/>
        </w:rPr>
        <w:t>randomized</w:t>
      </w:r>
      <w:proofErr w:type="spellEnd"/>
      <w:r>
        <w:rPr>
          <w:rFonts w:asciiTheme="majorHAnsi" w:hAnsiTheme="majorHAnsi"/>
          <w:sz w:val="20"/>
          <w:szCs w:val="20"/>
        </w:rPr>
        <w:t xml:space="preserve"> </w:t>
      </w:r>
      <w:proofErr w:type="spellStart"/>
      <w:r>
        <w:rPr>
          <w:rFonts w:asciiTheme="majorHAnsi" w:hAnsiTheme="majorHAnsi"/>
          <w:sz w:val="20"/>
          <w:szCs w:val="20"/>
        </w:rPr>
        <w:t>therapeutic</w:t>
      </w:r>
      <w:proofErr w:type="spellEnd"/>
      <w:r>
        <w:rPr>
          <w:rFonts w:asciiTheme="majorHAnsi" w:hAnsiTheme="majorHAnsi"/>
          <w:sz w:val="20"/>
          <w:szCs w:val="20"/>
        </w:rPr>
        <w:t xml:space="preserve"> </w:t>
      </w:r>
      <w:proofErr w:type="spellStart"/>
      <w:r>
        <w:rPr>
          <w:rFonts w:asciiTheme="majorHAnsi" w:hAnsiTheme="majorHAnsi"/>
          <w:sz w:val="20"/>
          <w:szCs w:val="20"/>
        </w:rPr>
        <w:t>trial</w:t>
      </w:r>
      <w:proofErr w:type="spellEnd"/>
      <w:r>
        <w:rPr>
          <w:rFonts w:asciiTheme="majorHAnsi" w:hAnsiTheme="majorHAnsi"/>
          <w:sz w:val="20"/>
          <w:szCs w:val="20"/>
        </w:rPr>
        <w:t xml:space="preserve">. </w:t>
      </w:r>
      <w:proofErr w:type="spellStart"/>
      <w:r>
        <w:rPr>
          <w:rFonts w:asciiTheme="majorHAnsi" w:hAnsiTheme="majorHAnsi"/>
          <w:sz w:val="20"/>
          <w:szCs w:val="20"/>
        </w:rPr>
        <w:t>Dev</w:t>
      </w:r>
      <w:proofErr w:type="spellEnd"/>
      <w:r>
        <w:rPr>
          <w:rFonts w:asciiTheme="majorHAnsi" w:hAnsiTheme="majorHAnsi"/>
          <w:sz w:val="20"/>
          <w:szCs w:val="20"/>
        </w:rPr>
        <w:t xml:space="preserve"> </w:t>
      </w:r>
      <w:proofErr w:type="spellStart"/>
      <w:r>
        <w:rPr>
          <w:rFonts w:asciiTheme="majorHAnsi" w:hAnsiTheme="majorHAnsi"/>
          <w:sz w:val="20"/>
          <w:szCs w:val="20"/>
        </w:rPr>
        <w:t>Med</w:t>
      </w:r>
      <w:proofErr w:type="spellEnd"/>
      <w:r>
        <w:rPr>
          <w:rFonts w:asciiTheme="majorHAnsi" w:hAnsiTheme="majorHAnsi"/>
          <w:sz w:val="20"/>
          <w:szCs w:val="20"/>
        </w:rPr>
        <w:t xml:space="preserve"> Child </w:t>
      </w:r>
      <w:proofErr w:type="spellStart"/>
      <w:r>
        <w:rPr>
          <w:rFonts w:asciiTheme="majorHAnsi" w:hAnsiTheme="majorHAnsi"/>
          <w:sz w:val="20"/>
          <w:szCs w:val="20"/>
        </w:rPr>
        <w:t>Neurol</w:t>
      </w:r>
      <w:proofErr w:type="spellEnd"/>
      <w:r>
        <w:rPr>
          <w:rFonts w:asciiTheme="majorHAnsi" w:hAnsiTheme="majorHAnsi"/>
          <w:sz w:val="20"/>
          <w:szCs w:val="20"/>
        </w:rPr>
        <w:t xml:space="preserve"> 48 (1): 5-9</w:t>
      </w:r>
    </w:p>
    <w:p w14:paraId="40BFEDE3" w14:textId="77777777" w:rsidR="00B52E7F" w:rsidRDefault="00B52E7F"/>
    <w:sectPr w:rsidR="00B52E7F" w:rsidSect="00357E2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antGarde Md BT">
    <w:altName w:val="Cambria"/>
    <w:charset w:val="00"/>
    <w:family w:val="swiss"/>
    <w:pitch w:val="variable"/>
    <w:sig w:usb0="00000087" w:usb1="00000000" w:usb2="00000000" w:usb3="00000000" w:csb0="0000001B"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7F"/>
    <w:rsid w:val="00357E2C"/>
    <w:rsid w:val="00B52E7F"/>
    <w:rsid w:val="00BB5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1412E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52E7F"/>
    <w:rPr>
      <w:rFonts w:ascii="AvantGarde Md BT" w:eastAsia="Times New Roman" w:hAnsi="AvantGarde Md BT" w:cs="Times New Roman"/>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B52E7F"/>
    <w:pPr>
      <w:tabs>
        <w:tab w:val="center" w:pos="4536"/>
        <w:tab w:val="right" w:pos="9072"/>
      </w:tabs>
    </w:pPr>
  </w:style>
  <w:style w:type="character" w:customStyle="1" w:styleId="FuzeileZchn">
    <w:name w:val="Fußzeile Zchn"/>
    <w:basedOn w:val="Absatz-Standardschriftart"/>
    <w:link w:val="Fuzeile"/>
    <w:rsid w:val="00B52E7F"/>
    <w:rPr>
      <w:rFonts w:ascii="AvantGarde Md BT" w:eastAsia="Times New Roman" w:hAnsi="AvantGarde Md BT" w:cs="Times New Roman"/>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2760</Characters>
  <Application>Microsoft Macintosh Word</Application>
  <DocSecurity>0</DocSecurity>
  <Lines>23</Lines>
  <Paragraphs>6</Paragraphs>
  <ScaleCrop>false</ScaleCrop>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Schwerla</dc:creator>
  <cp:keywords/>
  <dc:description/>
  <cp:lastModifiedBy>Florian Schwerla</cp:lastModifiedBy>
  <cp:revision>1</cp:revision>
  <dcterms:created xsi:type="dcterms:W3CDTF">2016-11-15T17:51:00Z</dcterms:created>
  <dcterms:modified xsi:type="dcterms:W3CDTF">2016-11-15T17:51:00Z</dcterms:modified>
</cp:coreProperties>
</file>