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A0" w:rsidRPr="009E48C4" w:rsidRDefault="001A46A0" w:rsidP="001A46A0">
      <w:pPr>
        <w:widowControl w:val="0"/>
        <w:suppressAutoHyphens/>
        <w:jc w:val="both"/>
        <w:rPr>
          <w:rFonts w:ascii="Tahoma" w:hAnsi="Tahoma" w:cs="Tahoma"/>
          <w:b/>
          <w:sz w:val="28"/>
          <w:szCs w:val="28"/>
        </w:rPr>
      </w:pPr>
      <w:r w:rsidRPr="009E48C4">
        <w:rPr>
          <w:rFonts w:ascii="Tahoma" w:hAnsi="Tahoma" w:cs="Tahoma"/>
          <w:b/>
          <w:sz w:val="28"/>
          <w:szCs w:val="28"/>
        </w:rPr>
        <w:t xml:space="preserve">Können osteopathische Behandlungen die Schmerzen und die subjektive Lebensqualität von Frauen mit </w:t>
      </w:r>
      <w:proofErr w:type="spellStart"/>
      <w:r w:rsidRPr="009E48C4">
        <w:rPr>
          <w:rFonts w:ascii="Tahoma" w:hAnsi="Tahoma" w:cs="Tahoma"/>
          <w:b/>
          <w:sz w:val="28"/>
          <w:szCs w:val="28"/>
        </w:rPr>
        <w:t>Vulvodynie</w:t>
      </w:r>
      <w:proofErr w:type="spellEnd"/>
      <w:r w:rsidRPr="009E48C4">
        <w:rPr>
          <w:rFonts w:ascii="Tahoma" w:hAnsi="Tahoma" w:cs="Tahoma"/>
          <w:b/>
          <w:sz w:val="28"/>
          <w:szCs w:val="28"/>
        </w:rPr>
        <w:t xml:space="preserve"> beeinflussen? Prä-Post-Studie. </w:t>
      </w:r>
    </w:p>
    <w:p w:rsidR="001A46A0" w:rsidRPr="009E48C4" w:rsidRDefault="001A46A0" w:rsidP="001A46A0">
      <w:pPr>
        <w:widowControl w:val="0"/>
        <w:suppressAutoHyphens/>
        <w:ind w:left="-57"/>
        <w:jc w:val="both"/>
        <w:rPr>
          <w:rFonts w:ascii="Tahoma" w:hAnsi="Tahoma" w:cs="Tahoma"/>
          <w:i/>
          <w:sz w:val="28"/>
          <w:szCs w:val="28"/>
        </w:rPr>
      </w:pP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bCs/>
          <w:color w:val="000000"/>
          <w:sz w:val="24"/>
          <w:szCs w:val="21"/>
        </w:rPr>
      </w:pPr>
      <w:r w:rsidRPr="009E48C4">
        <w:rPr>
          <w:rFonts w:ascii="Tahoma" w:eastAsia="Cambria" w:hAnsi="Tahoma" w:cs="Tahoma"/>
          <w:b/>
          <w:bCs/>
          <w:color w:val="000000"/>
          <w:sz w:val="24"/>
          <w:szCs w:val="21"/>
        </w:rPr>
        <w:t xml:space="preserve">Studienziel: </w:t>
      </w:r>
      <w:r w:rsidRPr="009E48C4">
        <w:rPr>
          <w:rFonts w:ascii="Tahoma" w:eastAsia="Cambria" w:hAnsi="Tahoma" w:cs="Tahoma"/>
          <w:bCs/>
          <w:color w:val="000000"/>
          <w:sz w:val="24"/>
          <w:szCs w:val="21"/>
        </w:rPr>
        <w:t xml:space="preserve">Untersuchung der Effektivität einer ganzheitlichen osteopathischen Behandlung bei Patientinnen mit </w:t>
      </w:r>
      <w:proofErr w:type="spellStart"/>
      <w:r w:rsidRPr="009E48C4">
        <w:rPr>
          <w:rFonts w:ascii="Tahoma" w:eastAsia="Cambria" w:hAnsi="Tahoma" w:cs="Tahoma"/>
          <w:bCs/>
          <w:color w:val="000000"/>
          <w:sz w:val="24"/>
          <w:szCs w:val="21"/>
        </w:rPr>
        <w:t>Vulvodynie</w:t>
      </w:r>
      <w:proofErr w:type="spellEnd"/>
      <w:r w:rsidRPr="009E48C4">
        <w:rPr>
          <w:rFonts w:ascii="Tahoma" w:eastAsia="Cambria" w:hAnsi="Tahoma" w:cs="Tahoma"/>
          <w:bCs/>
          <w:color w:val="000000"/>
          <w:sz w:val="24"/>
          <w:szCs w:val="21"/>
        </w:rPr>
        <w:t xml:space="preserve">. </w:t>
      </w: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bCs/>
          <w:color w:val="000000"/>
          <w:sz w:val="24"/>
          <w:szCs w:val="21"/>
        </w:rPr>
      </w:pP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bCs/>
          <w:color w:val="000000"/>
          <w:sz w:val="24"/>
          <w:szCs w:val="21"/>
        </w:rPr>
      </w:pPr>
      <w:r w:rsidRPr="009E48C4">
        <w:rPr>
          <w:rFonts w:ascii="Tahoma" w:eastAsia="Cambria" w:hAnsi="Tahoma" w:cs="Tahoma"/>
          <w:b/>
          <w:bCs/>
          <w:color w:val="000000"/>
          <w:sz w:val="24"/>
          <w:szCs w:val="21"/>
        </w:rPr>
        <w:t xml:space="preserve">Studiendesign: </w:t>
      </w:r>
      <w:r w:rsidRPr="009E48C4">
        <w:rPr>
          <w:rFonts w:ascii="Tahoma" w:eastAsia="Cambria" w:hAnsi="Tahoma" w:cs="Tahoma"/>
          <w:bCs/>
          <w:color w:val="000000"/>
          <w:sz w:val="24"/>
          <w:szCs w:val="21"/>
        </w:rPr>
        <w:t xml:space="preserve">Prä-Post-Studie.  </w:t>
      </w:r>
    </w:p>
    <w:p w:rsidR="001A46A0" w:rsidRPr="00AD1A2C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bCs/>
          <w:color w:val="000000"/>
          <w:szCs w:val="21"/>
        </w:rPr>
      </w:pP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bCs/>
          <w:color w:val="000000"/>
          <w:sz w:val="24"/>
          <w:szCs w:val="24"/>
        </w:rPr>
      </w:pPr>
      <w:r w:rsidRPr="009E48C4">
        <w:rPr>
          <w:rFonts w:ascii="Tahoma" w:eastAsia="Cambria" w:hAnsi="Tahoma" w:cs="Tahoma"/>
          <w:b/>
          <w:bCs/>
          <w:color w:val="000000"/>
          <w:sz w:val="24"/>
          <w:szCs w:val="21"/>
        </w:rPr>
        <w:t xml:space="preserve">Methoden: </w:t>
      </w:r>
      <w:r w:rsidRPr="009E48C4">
        <w:rPr>
          <w:rFonts w:ascii="Tahoma" w:eastAsia="Cambria" w:hAnsi="Tahoma" w:cs="Tahoma"/>
          <w:bCs/>
          <w:color w:val="000000"/>
          <w:sz w:val="24"/>
          <w:szCs w:val="24"/>
        </w:rPr>
        <w:t xml:space="preserve">Zwei an der Still-Academy Osteopathie GmbH ausgebildete </w:t>
      </w:r>
      <w:proofErr w:type="spellStart"/>
      <w:r w:rsidRPr="009E48C4">
        <w:rPr>
          <w:rFonts w:ascii="Tahoma" w:eastAsia="Cambria" w:hAnsi="Tahoma" w:cs="Tahoma"/>
          <w:bCs/>
          <w:color w:val="000000"/>
          <w:sz w:val="24"/>
          <w:szCs w:val="24"/>
        </w:rPr>
        <w:t>Osteopathinnen</w:t>
      </w:r>
      <w:proofErr w:type="spellEnd"/>
      <w:r w:rsidRPr="009E48C4">
        <w:rPr>
          <w:rFonts w:ascii="Tahoma" w:eastAsia="Cambria" w:hAnsi="Tahoma" w:cs="Tahoma"/>
          <w:bCs/>
          <w:color w:val="000000"/>
          <w:sz w:val="24"/>
          <w:szCs w:val="24"/>
        </w:rPr>
        <w:t xml:space="preserve"> führten die Studie in ihren privaten Praxen in Berlin, Leipzig und Stralsund durch. 30 Patientinnen zwischen 23 und 79 Jahren (im Mittel </w:t>
      </w:r>
      <w:r w:rsidRPr="009E48C4">
        <w:rPr>
          <w:rFonts w:ascii="Tahoma" w:eastAsia="Cambria" w:hAnsi="Tahoma" w:cs="Tahoma"/>
          <w:color w:val="000000"/>
          <w:sz w:val="24"/>
          <w:szCs w:val="24"/>
        </w:rPr>
        <w:t xml:space="preserve">39,9 ± 16,8 Jahre), mit ärztlich diagnostizierter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4"/>
        </w:rPr>
        <w:t>Vulvodynie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4"/>
        </w:rPr>
        <w:t>, wurden eingeschlossen</w:t>
      </w:r>
      <w:r w:rsidRPr="009E48C4">
        <w:rPr>
          <w:rFonts w:ascii="Tahoma" w:eastAsia="Cambria" w:hAnsi="Tahoma" w:cs="Tahoma"/>
          <w:bCs/>
          <w:color w:val="000000"/>
          <w:sz w:val="24"/>
          <w:szCs w:val="24"/>
        </w:rPr>
        <w:t xml:space="preserve">. Das Beschwerdebild musste seit mindestens 6 Monaten vorhanden sein und mit einer Schmerzintensität von mindestens 40% auf der VAS einhergehen. Nach einem vierwöchigen Kontrollzeitraum folgten 6 individuelle befundorientierte osteopathische Behandlungen, 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t>basierend auf den osteopathischen Prinzipien, in dreiwöchigen Intervallen. Drei Monate nach Studienende fand eine Follow-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up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Erhebung statt. Zielparameter waren Schmerzintensität (</w:t>
      </w:r>
      <w:r w:rsidRPr="009E48C4">
        <w:rPr>
          <w:rFonts w:ascii="Tahoma" w:eastAsia="Cambria" w:hAnsi="Tahoma" w:cs="Tahoma"/>
          <w:bCs/>
          <w:color w:val="000000"/>
          <w:sz w:val="24"/>
          <w:szCs w:val="24"/>
        </w:rPr>
        <w:t>Visuelle Analogskala, VAS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t>) und krankheitsspezifische Lebensqualität (</w:t>
      </w:r>
      <w:r w:rsidRPr="009E48C4">
        <w:rPr>
          <w:rFonts w:ascii="Tahoma" w:hAnsi="Tahoma" w:cs="Tahoma"/>
          <w:sz w:val="24"/>
          <w:szCs w:val="24"/>
        </w:rPr>
        <w:t>SKINDEX-29 mit drei Subskalen: „</w:t>
      </w:r>
      <w:proofErr w:type="spellStart"/>
      <w:r w:rsidRPr="009E48C4">
        <w:rPr>
          <w:rFonts w:ascii="Tahoma" w:hAnsi="Tahoma" w:cs="Tahoma"/>
          <w:sz w:val="24"/>
          <w:szCs w:val="24"/>
        </w:rPr>
        <w:t>Emotions</w:t>
      </w:r>
      <w:proofErr w:type="spellEnd"/>
      <w:r w:rsidRPr="009E48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E48C4">
        <w:rPr>
          <w:rFonts w:ascii="Tahoma" w:hAnsi="Tahoma" w:cs="Tahoma"/>
          <w:sz w:val="24"/>
          <w:szCs w:val="24"/>
        </w:rPr>
        <w:t>Functioning</w:t>
      </w:r>
      <w:proofErr w:type="spellEnd"/>
      <w:r w:rsidRPr="009E48C4">
        <w:rPr>
          <w:rFonts w:ascii="Tahoma" w:hAnsi="Tahoma" w:cs="Tahoma"/>
          <w:sz w:val="24"/>
          <w:szCs w:val="24"/>
        </w:rPr>
        <w:t>, Symptoms“)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. </w:t>
      </w: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color w:val="000000"/>
          <w:sz w:val="24"/>
          <w:szCs w:val="21"/>
        </w:rPr>
      </w:pPr>
      <w:bookmarkStart w:id="0" w:name="_GoBack"/>
    </w:p>
    <w:bookmarkEnd w:id="0"/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color w:val="000000"/>
          <w:sz w:val="24"/>
          <w:szCs w:val="21"/>
        </w:rPr>
      </w:pPr>
      <w:r w:rsidRPr="009E48C4">
        <w:rPr>
          <w:rFonts w:ascii="Tahoma" w:eastAsia="Cambria" w:hAnsi="Tahoma" w:cs="Tahoma"/>
          <w:b/>
          <w:color w:val="000000"/>
          <w:sz w:val="24"/>
          <w:szCs w:val="21"/>
        </w:rPr>
        <w:t>Ergebnisse: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Die Schmerzintensität verbesserte sich in Kontroll- und Behandlungszeitraum (Differenz der Mittelwerte 16,1; 95% CI: 1,2 bis 31; p=0,03). Die Verbesserung während der Kontrollphase lag bei 6% (Differenz der Mittelwerte -4,1; 95% CI: -10,7 bis 2,5; p=0,2) und während der Behandlungsphase bei 31% (Differenz der Mittelwerte -19,1; 95% CI: -28,9 bis </w:t>
      </w:r>
    </w:p>
    <w:p w:rsidR="001A46A0" w:rsidRPr="009E48C4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mbria" w:hAnsi="Tahoma" w:cs="Tahoma"/>
          <w:color w:val="000000"/>
          <w:sz w:val="24"/>
          <w:szCs w:val="21"/>
        </w:rPr>
      </w:pPr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-9,4; p&lt;0,001). Die drei Subskalen des SKINDEX-29 verbesserten sich im Vergleich der beiden Studienphasen während der Behandlungsphase in größerem Ausmaß. Die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Subskala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„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Emotions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“ verbesserte sich während der Behandlungsphase um 16% (Differenz der Mittelwerte -0,5; 95% CI: -0,8 bis -0,2; p=0,002), die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Subskala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„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Functioning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“ um 18% (Differenz der Mittelwerte -0,5; 95% CI: -0,8 bis -0,2; p=0,001) und die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Subskala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„Symptoms“ um 13% (Differenz der Mittelwerte -0,4; 95% CI: -0,7 bis -0,1; p=0,006). Schmerzintensität und krankheitsspezifische Lebensqualität zeigten weitere bzw. anhaltende Verbesserungen bei der Follow-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up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Erhebung. Die häufigsten osteopathischen Dysfunktionen fanden sich in der Region des Beckenbodens, mit den angrenzenden Organen Dickdarm und Blase, sowie im Bereich der BWS und des Diaphragma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thorakolumbale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.  </w:t>
      </w:r>
    </w:p>
    <w:p w:rsidR="00C207F5" w:rsidRDefault="001A46A0" w:rsidP="001A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9E48C4">
        <w:rPr>
          <w:rFonts w:ascii="Tahoma" w:eastAsia="Cambria" w:hAnsi="Tahoma" w:cs="Tahoma"/>
          <w:b/>
          <w:color w:val="000000"/>
          <w:sz w:val="24"/>
          <w:szCs w:val="21"/>
        </w:rPr>
        <w:t>Schlussfolgerung: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Sechs osteopathische Behandlungen über einen Zeitraum von 18 Wochen führten zu statistisch signifikanten positiven Veränderungen der </w:t>
      </w:r>
      <w:r w:rsidRPr="009E48C4">
        <w:rPr>
          <w:rFonts w:ascii="Tahoma" w:eastAsia="Cambria" w:hAnsi="Tahoma" w:cs="Tahoma"/>
          <w:color w:val="000000"/>
          <w:sz w:val="24"/>
          <w:szCs w:val="21"/>
        </w:rPr>
        <w:lastRenderedPageBreak/>
        <w:t xml:space="preserve">Schmerzintensität und der krankheitsspezifischen Lebensqualität von Frauen, die unter </w:t>
      </w:r>
      <w:proofErr w:type="spellStart"/>
      <w:r w:rsidRPr="009E48C4">
        <w:rPr>
          <w:rFonts w:ascii="Tahoma" w:eastAsia="Cambria" w:hAnsi="Tahoma" w:cs="Tahoma"/>
          <w:color w:val="000000"/>
          <w:sz w:val="24"/>
          <w:szCs w:val="21"/>
        </w:rPr>
        <w:t>Vulvodynie</w:t>
      </w:r>
      <w:proofErr w:type="spellEnd"/>
      <w:r w:rsidRPr="009E48C4">
        <w:rPr>
          <w:rFonts w:ascii="Tahoma" w:eastAsia="Cambria" w:hAnsi="Tahoma" w:cs="Tahoma"/>
          <w:color w:val="000000"/>
          <w:sz w:val="24"/>
          <w:szCs w:val="21"/>
        </w:rPr>
        <w:t xml:space="preserve"> leiden. Weitere Studien, insbesondere mit größeren Fallzahlen und in randomisierten kontrollierten Designs sind wünschenswert.    </w:t>
      </w:r>
    </w:p>
    <w:sectPr w:rsidR="00C207F5" w:rsidSect="00ED7B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0"/>
    <w:rsid w:val="001A46A0"/>
    <w:rsid w:val="00C207F5"/>
    <w:rsid w:val="00E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35D338-8C8C-A447-BB7E-4D0679A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6A0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2018-10-14T11:32:00Z</dcterms:created>
  <dcterms:modified xsi:type="dcterms:W3CDTF">2018-10-14T11:33:00Z</dcterms:modified>
</cp:coreProperties>
</file>